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TableGrid"/>
        <w:tblpPr w:leftFromText="180" w:rightFromText="180" w:vertAnchor="text" w:tblpXSpec="center" w:tblpY="1"/>
        <w:tblOverlap w:val="never"/>
        <w:tblW w:w="9800" w:type="dxa"/>
        <w:tblLook w:val="04A0" w:firstRow="1" w:lastRow="0" w:firstColumn="1" w:lastColumn="0" w:noHBand="0" w:noVBand="1"/>
      </w:tblPr>
      <w:tblGrid>
        <w:gridCol w:w="355"/>
        <w:gridCol w:w="90"/>
        <w:gridCol w:w="125"/>
        <w:gridCol w:w="1268"/>
        <w:gridCol w:w="3691"/>
        <w:gridCol w:w="1951"/>
        <w:gridCol w:w="2320"/>
      </w:tblGrid>
      <w:tr w:rsidR="00DD2265" w:rsidRPr="00FC36E8" w14:paraId="00BF41BD" w14:textId="77777777" w:rsidTr="004B254E">
        <w:trPr>
          <w:trHeight w:val="432"/>
        </w:trPr>
        <w:tc>
          <w:tcPr>
            <w:tcW w:w="1838" w:type="dxa"/>
            <w:gridSpan w:val="4"/>
            <w:shd w:val="clear" w:color="auto" w:fill="DEEAF6" w:themeFill="accent5" w:themeFillTint="33"/>
            <w:vAlign w:val="center"/>
          </w:tcPr>
          <w:p w14:paraId="067A610B" w14:textId="3ED0E3D6" w:rsidR="00DD2265" w:rsidRPr="00FC36E8" w:rsidRDefault="00DD2265" w:rsidP="00DD2265">
            <w:pPr>
              <w:bidi w:val="0"/>
              <w:rPr>
                <w:rFonts w:asciiTheme="majorBidi" w:hAnsiTheme="majorBidi" w:cstheme="majorBidi"/>
                <w:sz w:val="24"/>
                <w:szCs w:val="24"/>
                <w:rtl/>
              </w:rPr>
            </w:pPr>
            <w:r w:rsidRPr="00FC36E8">
              <w:rPr>
                <w:rFonts w:asciiTheme="majorBidi" w:hAnsiTheme="majorBidi" w:cstheme="majorBidi"/>
                <w:b/>
                <w:bCs/>
                <w:sz w:val="24"/>
                <w:szCs w:val="24"/>
                <w:lang w:bidi="ar-YE"/>
              </w:rPr>
              <w:t>Course Title</w:t>
            </w:r>
          </w:p>
        </w:tc>
        <w:tc>
          <w:tcPr>
            <w:tcW w:w="3691" w:type="dxa"/>
            <w:shd w:val="clear" w:color="auto" w:fill="auto"/>
            <w:vAlign w:val="center"/>
          </w:tcPr>
          <w:p w14:paraId="1FE995A6" w14:textId="6692A317" w:rsidR="00DD2265" w:rsidRPr="00FC36E8" w:rsidRDefault="006721DA" w:rsidP="006721DA">
            <w:pPr>
              <w:bidi w:val="0"/>
              <w:jc w:val="center"/>
              <w:rPr>
                <w:rFonts w:asciiTheme="majorBidi" w:hAnsiTheme="majorBidi" w:cstheme="majorBidi"/>
                <w:sz w:val="24"/>
                <w:szCs w:val="24"/>
                <w:lang w:bidi="ar-YE"/>
              </w:rPr>
            </w:pPr>
            <w:r w:rsidRPr="00FC36E8">
              <w:rPr>
                <w:rFonts w:asciiTheme="majorBidi" w:hAnsiTheme="majorBidi" w:cstheme="majorBidi"/>
                <w:sz w:val="24"/>
                <w:szCs w:val="24"/>
                <w:lang w:bidi="ar-YE"/>
              </w:rPr>
              <w:t>Nutrition and Metabolic Disorders</w:t>
            </w:r>
          </w:p>
        </w:tc>
        <w:tc>
          <w:tcPr>
            <w:tcW w:w="1951" w:type="dxa"/>
            <w:shd w:val="clear" w:color="auto" w:fill="DEEAF6" w:themeFill="accent5" w:themeFillTint="33"/>
            <w:vAlign w:val="center"/>
          </w:tcPr>
          <w:p w14:paraId="5F1ED30D" w14:textId="14FA88E0" w:rsidR="00DD2265" w:rsidRPr="00FC36E8" w:rsidRDefault="00DD2265" w:rsidP="00DD2265">
            <w:pPr>
              <w:bidi w:val="0"/>
              <w:rPr>
                <w:rFonts w:asciiTheme="majorBidi" w:hAnsiTheme="majorBidi" w:cstheme="majorBidi"/>
                <w:sz w:val="24"/>
                <w:szCs w:val="24"/>
                <w:rtl/>
              </w:rPr>
            </w:pPr>
            <w:r w:rsidRPr="00FC36E8">
              <w:rPr>
                <w:rFonts w:asciiTheme="majorBidi" w:hAnsiTheme="majorBidi" w:cstheme="majorBidi"/>
                <w:b/>
                <w:bCs/>
                <w:sz w:val="24"/>
                <w:szCs w:val="24"/>
                <w:lang w:bidi="ar-YE"/>
              </w:rPr>
              <w:t>Course Code</w:t>
            </w:r>
          </w:p>
        </w:tc>
        <w:tc>
          <w:tcPr>
            <w:tcW w:w="2320" w:type="dxa"/>
            <w:shd w:val="clear" w:color="auto" w:fill="auto"/>
            <w:vAlign w:val="center"/>
          </w:tcPr>
          <w:p w14:paraId="3C937A15" w14:textId="2ECEB6E3" w:rsidR="00DD2265" w:rsidRPr="00FC36E8" w:rsidRDefault="006721DA" w:rsidP="006721DA">
            <w:pPr>
              <w:bidi w:val="0"/>
              <w:jc w:val="center"/>
              <w:rPr>
                <w:rFonts w:asciiTheme="majorBidi" w:hAnsiTheme="majorBidi" w:cstheme="majorBidi"/>
                <w:b/>
                <w:bCs/>
                <w:sz w:val="24"/>
                <w:szCs w:val="24"/>
                <w:lang w:bidi="ar-YE"/>
              </w:rPr>
            </w:pPr>
            <w:r w:rsidRPr="00FC36E8">
              <w:rPr>
                <w:rFonts w:asciiTheme="majorBidi" w:hAnsiTheme="majorBidi" w:cstheme="majorBidi"/>
                <w:b/>
                <w:bCs/>
                <w:sz w:val="24"/>
                <w:szCs w:val="24"/>
                <w:lang w:bidi="ar-YE"/>
              </w:rPr>
              <w:t>BNDL05</w:t>
            </w:r>
          </w:p>
        </w:tc>
      </w:tr>
      <w:tr w:rsidR="00DD2265" w:rsidRPr="00FC36E8" w14:paraId="6A10E804" w14:textId="77777777" w:rsidTr="004B254E">
        <w:trPr>
          <w:trHeight w:val="432"/>
        </w:trPr>
        <w:tc>
          <w:tcPr>
            <w:tcW w:w="1838" w:type="dxa"/>
            <w:gridSpan w:val="4"/>
            <w:shd w:val="clear" w:color="auto" w:fill="DEEAF6" w:themeFill="accent5" w:themeFillTint="33"/>
            <w:vAlign w:val="center"/>
          </w:tcPr>
          <w:p w14:paraId="4449956D" w14:textId="6EC15158" w:rsidR="00DD2265" w:rsidRPr="00FC36E8" w:rsidRDefault="00DD2265" w:rsidP="00DD2265">
            <w:pPr>
              <w:bidi w:val="0"/>
              <w:rPr>
                <w:rFonts w:asciiTheme="majorBidi" w:hAnsiTheme="majorBidi" w:cstheme="majorBidi"/>
                <w:sz w:val="24"/>
                <w:szCs w:val="24"/>
                <w:rtl/>
              </w:rPr>
            </w:pPr>
            <w:r w:rsidRPr="00FC36E8">
              <w:rPr>
                <w:rFonts w:asciiTheme="majorBidi" w:hAnsiTheme="majorBidi" w:cstheme="majorBidi"/>
                <w:b/>
                <w:bCs/>
                <w:sz w:val="24"/>
                <w:szCs w:val="24"/>
              </w:rPr>
              <w:t>Program</w:t>
            </w:r>
          </w:p>
        </w:tc>
        <w:tc>
          <w:tcPr>
            <w:tcW w:w="3691" w:type="dxa"/>
            <w:shd w:val="clear" w:color="auto" w:fill="auto"/>
            <w:vAlign w:val="center"/>
          </w:tcPr>
          <w:p w14:paraId="55F63F0E" w14:textId="4C9E98E1" w:rsidR="00DD2265" w:rsidRPr="00FC36E8" w:rsidRDefault="004B254E" w:rsidP="006721DA">
            <w:pPr>
              <w:bidi w:val="0"/>
              <w:jc w:val="center"/>
              <w:rPr>
                <w:rFonts w:asciiTheme="majorBidi" w:hAnsiTheme="majorBidi" w:cstheme="majorBidi"/>
                <w:sz w:val="24"/>
                <w:szCs w:val="24"/>
                <w:lang w:bidi="ar-YE"/>
              </w:rPr>
            </w:pPr>
            <w:r w:rsidRPr="00FC36E8">
              <w:rPr>
                <w:rFonts w:asciiTheme="majorBidi" w:hAnsiTheme="majorBidi" w:cstheme="majorBidi"/>
                <w:sz w:val="24"/>
                <w:szCs w:val="24"/>
                <w:lang w:bidi="ar-YE"/>
              </w:rPr>
              <w:t>Therapeutic Nutrition and Dietetic</w:t>
            </w:r>
          </w:p>
        </w:tc>
        <w:tc>
          <w:tcPr>
            <w:tcW w:w="1951" w:type="dxa"/>
            <w:shd w:val="clear" w:color="auto" w:fill="DEEAF6" w:themeFill="accent5" w:themeFillTint="33"/>
            <w:vAlign w:val="center"/>
          </w:tcPr>
          <w:p w14:paraId="62DDD3D3" w14:textId="430DF7E4" w:rsidR="00DD2265" w:rsidRPr="00FC36E8" w:rsidRDefault="00DD2265" w:rsidP="00DD2265">
            <w:pPr>
              <w:bidi w:val="0"/>
              <w:rPr>
                <w:rFonts w:asciiTheme="majorBidi" w:hAnsiTheme="majorBidi" w:cstheme="majorBidi"/>
                <w:sz w:val="24"/>
                <w:szCs w:val="24"/>
                <w:rtl/>
              </w:rPr>
            </w:pPr>
            <w:r w:rsidRPr="00FC36E8">
              <w:rPr>
                <w:rFonts w:asciiTheme="majorBidi" w:hAnsiTheme="majorBidi" w:cstheme="majorBidi"/>
                <w:b/>
                <w:bCs/>
                <w:sz w:val="24"/>
                <w:szCs w:val="24"/>
                <w:lang w:bidi="ar-YE"/>
              </w:rPr>
              <w:t>Level</w:t>
            </w:r>
          </w:p>
        </w:tc>
        <w:tc>
          <w:tcPr>
            <w:tcW w:w="2320" w:type="dxa"/>
            <w:shd w:val="clear" w:color="auto" w:fill="auto"/>
            <w:vAlign w:val="center"/>
          </w:tcPr>
          <w:p w14:paraId="73143A63" w14:textId="6A936788" w:rsidR="00DD2265" w:rsidRPr="00FC36E8" w:rsidRDefault="000F4895" w:rsidP="006721DA">
            <w:pPr>
              <w:bidi w:val="0"/>
              <w:jc w:val="center"/>
              <w:rPr>
                <w:rFonts w:asciiTheme="majorBidi" w:hAnsiTheme="majorBidi" w:cstheme="majorBidi"/>
                <w:sz w:val="24"/>
                <w:szCs w:val="24"/>
              </w:rPr>
            </w:pPr>
            <w:r w:rsidRPr="00FC36E8">
              <w:rPr>
                <w:rFonts w:asciiTheme="majorBidi" w:hAnsiTheme="majorBidi" w:cstheme="majorBidi"/>
                <w:sz w:val="24"/>
                <w:szCs w:val="24"/>
              </w:rPr>
              <w:t>3</w:t>
            </w:r>
            <w:r w:rsidR="00415971">
              <w:rPr>
                <w:rFonts w:asciiTheme="majorBidi" w:hAnsiTheme="majorBidi" w:cstheme="majorBidi"/>
                <w:sz w:val="24"/>
                <w:szCs w:val="24"/>
                <w:vertAlign w:val="superscript"/>
              </w:rPr>
              <w:t>rd</w:t>
            </w:r>
            <w:r w:rsidRPr="00FC36E8">
              <w:rPr>
                <w:rFonts w:asciiTheme="majorBidi" w:hAnsiTheme="majorBidi" w:cstheme="majorBidi"/>
                <w:sz w:val="24"/>
                <w:szCs w:val="24"/>
              </w:rPr>
              <w:t xml:space="preserve"> level</w:t>
            </w:r>
          </w:p>
        </w:tc>
      </w:tr>
      <w:tr w:rsidR="00DD2265" w:rsidRPr="00FC36E8" w14:paraId="2790CA5F" w14:textId="77777777" w:rsidTr="004B254E">
        <w:trPr>
          <w:trHeight w:val="432"/>
        </w:trPr>
        <w:tc>
          <w:tcPr>
            <w:tcW w:w="1838" w:type="dxa"/>
            <w:gridSpan w:val="4"/>
            <w:shd w:val="clear" w:color="auto" w:fill="DEEAF6" w:themeFill="accent5" w:themeFillTint="33"/>
            <w:vAlign w:val="center"/>
          </w:tcPr>
          <w:p w14:paraId="25A1CBA1" w14:textId="095A9D8D" w:rsidR="00DD2265" w:rsidRPr="00FC36E8" w:rsidRDefault="00DD2265" w:rsidP="00DD2265">
            <w:pPr>
              <w:bidi w:val="0"/>
              <w:rPr>
                <w:rFonts w:asciiTheme="majorBidi" w:hAnsiTheme="majorBidi" w:cstheme="majorBidi"/>
                <w:sz w:val="24"/>
                <w:szCs w:val="24"/>
                <w:rtl/>
              </w:rPr>
            </w:pPr>
            <w:r w:rsidRPr="00FC36E8">
              <w:rPr>
                <w:rFonts w:asciiTheme="majorBidi" w:hAnsiTheme="majorBidi" w:cstheme="majorBidi"/>
                <w:b/>
                <w:bCs/>
                <w:sz w:val="24"/>
                <w:szCs w:val="24"/>
                <w:lang w:bidi="ar-YE"/>
              </w:rPr>
              <w:t>Credit Hours</w:t>
            </w:r>
          </w:p>
        </w:tc>
        <w:tc>
          <w:tcPr>
            <w:tcW w:w="3691" w:type="dxa"/>
            <w:shd w:val="clear" w:color="auto" w:fill="auto"/>
            <w:vAlign w:val="center"/>
          </w:tcPr>
          <w:p w14:paraId="4B0DA1B9" w14:textId="2287A849" w:rsidR="00DD2265" w:rsidRPr="00FC36E8" w:rsidRDefault="006721DA" w:rsidP="006721DA">
            <w:pPr>
              <w:bidi w:val="0"/>
              <w:jc w:val="center"/>
              <w:rPr>
                <w:rFonts w:asciiTheme="majorBidi" w:hAnsiTheme="majorBidi" w:cstheme="majorBidi"/>
                <w:sz w:val="24"/>
                <w:szCs w:val="24"/>
                <w:rtl/>
              </w:rPr>
            </w:pPr>
            <w:r w:rsidRPr="00FC36E8">
              <w:rPr>
                <w:rFonts w:asciiTheme="majorBidi" w:hAnsiTheme="majorBidi" w:cstheme="majorBidi"/>
                <w:sz w:val="24"/>
                <w:szCs w:val="24"/>
              </w:rPr>
              <w:t>2</w:t>
            </w:r>
          </w:p>
        </w:tc>
        <w:tc>
          <w:tcPr>
            <w:tcW w:w="1951" w:type="dxa"/>
            <w:shd w:val="clear" w:color="auto" w:fill="DEEAF6" w:themeFill="accent5" w:themeFillTint="33"/>
            <w:vAlign w:val="center"/>
          </w:tcPr>
          <w:p w14:paraId="650225EC" w14:textId="09EBB029" w:rsidR="00DD2265" w:rsidRPr="00FC36E8" w:rsidRDefault="00DD2265" w:rsidP="00DD2265">
            <w:pPr>
              <w:bidi w:val="0"/>
              <w:rPr>
                <w:rFonts w:asciiTheme="majorBidi" w:hAnsiTheme="majorBidi" w:cstheme="majorBidi"/>
                <w:sz w:val="24"/>
                <w:szCs w:val="24"/>
                <w:rtl/>
              </w:rPr>
            </w:pPr>
            <w:r w:rsidRPr="00FC36E8">
              <w:rPr>
                <w:rFonts w:asciiTheme="majorBidi" w:hAnsiTheme="majorBidi" w:cstheme="majorBidi"/>
                <w:b/>
                <w:bCs/>
                <w:sz w:val="24"/>
                <w:szCs w:val="24"/>
                <w:lang w:bidi="ar-YE"/>
              </w:rPr>
              <w:t xml:space="preserve">Pre-requisites </w:t>
            </w:r>
          </w:p>
        </w:tc>
        <w:tc>
          <w:tcPr>
            <w:tcW w:w="2320" w:type="dxa"/>
            <w:shd w:val="clear" w:color="auto" w:fill="auto"/>
            <w:vAlign w:val="center"/>
          </w:tcPr>
          <w:p w14:paraId="1E75C845" w14:textId="7C1A10C4" w:rsidR="00DD2265" w:rsidRPr="00FC36E8" w:rsidRDefault="00DD2265" w:rsidP="006721DA">
            <w:pPr>
              <w:bidi w:val="0"/>
              <w:jc w:val="center"/>
              <w:rPr>
                <w:rFonts w:asciiTheme="majorBidi" w:hAnsiTheme="majorBidi" w:cstheme="majorBidi"/>
                <w:sz w:val="24"/>
                <w:szCs w:val="24"/>
                <w:lang w:bidi="ar-YE"/>
              </w:rPr>
            </w:pPr>
          </w:p>
        </w:tc>
      </w:tr>
      <w:tr w:rsidR="00DD2265" w:rsidRPr="00FC36E8" w14:paraId="4436D9FA" w14:textId="77777777" w:rsidTr="00DD2265">
        <w:trPr>
          <w:trHeight w:val="432"/>
        </w:trPr>
        <w:tc>
          <w:tcPr>
            <w:tcW w:w="9800" w:type="dxa"/>
            <w:gridSpan w:val="7"/>
            <w:shd w:val="clear" w:color="auto" w:fill="DEEAF6" w:themeFill="accent5" w:themeFillTint="33"/>
            <w:vAlign w:val="center"/>
          </w:tcPr>
          <w:p w14:paraId="7FFA6663" w14:textId="47E0FEF0" w:rsidR="00DD2265" w:rsidRPr="00FC36E8" w:rsidRDefault="00DD2265" w:rsidP="00DD2265">
            <w:pPr>
              <w:shd w:val="clear" w:color="auto" w:fill="DEEAF6" w:themeFill="accent5" w:themeFillTint="33"/>
              <w:bidi w:val="0"/>
              <w:rPr>
                <w:rFonts w:asciiTheme="majorBidi" w:hAnsiTheme="majorBidi" w:cstheme="majorBidi"/>
                <w:b/>
                <w:bCs/>
                <w:sz w:val="24"/>
                <w:szCs w:val="24"/>
                <w:rtl/>
                <w:lang w:bidi="ar-YE"/>
              </w:rPr>
            </w:pPr>
            <w:r w:rsidRPr="00FC36E8">
              <w:rPr>
                <w:rFonts w:asciiTheme="majorBidi" w:hAnsiTheme="majorBidi" w:cstheme="majorBidi"/>
                <w:b/>
                <w:bCs/>
                <w:sz w:val="24"/>
                <w:szCs w:val="24"/>
                <w:lang w:bidi="ar-YE"/>
              </w:rPr>
              <w:t>Course Description:</w:t>
            </w:r>
          </w:p>
        </w:tc>
      </w:tr>
      <w:tr w:rsidR="00DD2265" w:rsidRPr="00FC36E8" w14:paraId="6EE2C7E2" w14:textId="77777777" w:rsidTr="00DD2265">
        <w:trPr>
          <w:trHeight w:val="1322"/>
        </w:trPr>
        <w:tc>
          <w:tcPr>
            <w:tcW w:w="9800" w:type="dxa"/>
            <w:gridSpan w:val="7"/>
            <w:vAlign w:val="center"/>
          </w:tcPr>
          <w:p w14:paraId="4799B5DD" w14:textId="26C790EC" w:rsidR="00DD2265" w:rsidRPr="00FC36E8" w:rsidRDefault="006721DA" w:rsidP="006721DA">
            <w:pPr>
              <w:bidi w:val="0"/>
              <w:jc w:val="both"/>
              <w:rPr>
                <w:rFonts w:asciiTheme="majorBidi" w:hAnsiTheme="majorBidi" w:cstheme="majorBidi"/>
                <w:sz w:val="24"/>
                <w:szCs w:val="24"/>
              </w:rPr>
            </w:pPr>
            <w:r w:rsidRPr="00FC36E8">
              <w:rPr>
                <w:rFonts w:asciiTheme="majorBidi" w:hAnsiTheme="majorBidi" w:cstheme="majorBidi"/>
                <w:sz w:val="24"/>
                <w:szCs w:val="24"/>
              </w:rPr>
              <w:t>This course provides the students with the basic information concerning the biochemical pathways, pathophysiology and possible factors that are involved in the development of different inborn errors of metabolic diseases of neonatal and newly born infants as carbohydrates, glycogen storage disorder, phenylketonuria, Maple syrup urine disease, glutaric acidemia, organic acids and purine and pyrimidine metabolism disorders. The course provides an understanding of the major clinical manifestations of inborn errors of metabolism provides the basis for knowing when to consider the diagnosis and intervention with the appropriate medical and nutritional therapies, and that by omitting the offending nutrients from the neonate, and infant formulae, and diet. The teaching strategies will include lectures, self-learning and assignment. The student will be evaluated through written exam, report and assignments evaluation.</w:t>
            </w:r>
          </w:p>
        </w:tc>
      </w:tr>
      <w:tr w:rsidR="00DD2265" w:rsidRPr="00FC36E8" w14:paraId="658E1E27" w14:textId="77777777" w:rsidTr="00DD2265">
        <w:trPr>
          <w:trHeight w:val="432"/>
        </w:trPr>
        <w:tc>
          <w:tcPr>
            <w:tcW w:w="9800" w:type="dxa"/>
            <w:gridSpan w:val="7"/>
            <w:shd w:val="clear" w:color="auto" w:fill="DEEAF6" w:themeFill="accent5" w:themeFillTint="33"/>
            <w:vAlign w:val="center"/>
          </w:tcPr>
          <w:p w14:paraId="384FB98D" w14:textId="2BCCA7E4" w:rsidR="00DD2265" w:rsidRPr="00FC36E8" w:rsidRDefault="00DD2265" w:rsidP="00DD2265">
            <w:pPr>
              <w:shd w:val="clear" w:color="auto" w:fill="DEEAF6" w:themeFill="accent5" w:themeFillTint="33"/>
              <w:bidi w:val="0"/>
              <w:rPr>
                <w:rFonts w:asciiTheme="majorBidi" w:hAnsiTheme="majorBidi" w:cstheme="majorBidi"/>
                <w:b/>
                <w:bCs/>
                <w:sz w:val="24"/>
                <w:szCs w:val="24"/>
                <w:rtl/>
                <w:lang w:bidi="ar-YE"/>
              </w:rPr>
            </w:pPr>
            <w:r w:rsidRPr="00FC36E8">
              <w:rPr>
                <w:rFonts w:asciiTheme="majorBidi" w:hAnsiTheme="majorBidi" w:cstheme="majorBidi"/>
                <w:b/>
                <w:bCs/>
                <w:sz w:val="24"/>
                <w:szCs w:val="24"/>
                <w:lang w:bidi="ar-YE"/>
              </w:rPr>
              <w:t>Topics Covered:</w:t>
            </w:r>
          </w:p>
        </w:tc>
      </w:tr>
      <w:tr w:rsidR="006721DA" w:rsidRPr="00FC36E8" w14:paraId="2978A4E8" w14:textId="77777777" w:rsidTr="00D418D1">
        <w:trPr>
          <w:trHeight w:val="162"/>
        </w:trPr>
        <w:tc>
          <w:tcPr>
            <w:tcW w:w="445" w:type="dxa"/>
            <w:gridSpan w:val="2"/>
            <w:vAlign w:val="center"/>
          </w:tcPr>
          <w:p w14:paraId="2A0D39BF" w14:textId="77777777" w:rsidR="006721DA" w:rsidRPr="00FC36E8" w:rsidRDefault="006721DA" w:rsidP="006721D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3D8EC717" w14:textId="3CA5C633" w:rsidR="006721DA" w:rsidRPr="00FC36E8" w:rsidRDefault="006721DA" w:rsidP="006721DA">
            <w:pPr>
              <w:bidi w:val="0"/>
              <w:rPr>
                <w:rFonts w:asciiTheme="majorBidi" w:hAnsiTheme="majorBidi" w:cstheme="majorBidi"/>
                <w:sz w:val="24"/>
                <w:szCs w:val="24"/>
                <w:rtl/>
              </w:rPr>
            </w:pPr>
            <w:r w:rsidRPr="00FC36E8">
              <w:rPr>
                <w:rStyle w:val="Strong"/>
                <w:rFonts w:asciiTheme="majorBidi" w:hAnsiTheme="majorBidi" w:cstheme="majorBidi"/>
                <w:b w:val="0"/>
                <w:bCs w:val="0"/>
                <w:sz w:val="24"/>
                <w:szCs w:val="24"/>
              </w:rPr>
              <w:t>Concepts and epidemiological approaches</w:t>
            </w:r>
            <w:r w:rsidRPr="00FC36E8">
              <w:rPr>
                <w:rFonts w:asciiTheme="majorBidi" w:hAnsiTheme="majorBidi" w:cstheme="majorBidi"/>
                <w:sz w:val="24"/>
                <w:szCs w:val="24"/>
              </w:rPr>
              <w:t xml:space="preserve"> of the various types of Inborn Error Metabolism (IEM).</w:t>
            </w:r>
          </w:p>
        </w:tc>
      </w:tr>
      <w:tr w:rsidR="006721DA" w:rsidRPr="00FC36E8" w14:paraId="30E42DDB" w14:textId="77777777" w:rsidTr="00D418D1">
        <w:trPr>
          <w:trHeight w:val="153"/>
        </w:trPr>
        <w:tc>
          <w:tcPr>
            <w:tcW w:w="445" w:type="dxa"/>
            <w:gridSpan w:val="2"/>
            <w:vAlign w:val="center"/>
          </w:tcPr>
          <w:p w14:paraId="7EB24C9B" w14:textId="77777777" w:rsidR="006721DA" w:rsidRPr="00FC36E8" w:rsidRDefault="006721DA" w:rsidP="006721D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5BDC638E" w14:textId="3EB17895" w:rsidR="006721DA" w:rsidRPr="00FC36E8" w:rsidRDefault="006721DA" w:rsidP="006721DA">
            <w:pPr>
              <w:bidi w:val="0"/>
              <w:rPr>
                <w:rFonts w:asciiTheme="majorBidi" w:hAnsiTheme="majorBidi" w:cstheme="majorBidi"/>
                <w:sz w:val="24"/>
                <w:szCs w:val="24"/>
                <w:rtl/>
              </w:rPr>
            </w:pPr>
            <w:r w:rsidRPr="00FC36E8">
              <w:rPr>
                <w:rStyle w:val="Strong"/>
                <w:rFonts w:asciiTheme="majorBidi" w:hAnsiTheme="majorBidi" w:cstheme="majorBidi"/>
                <w:b w:val="0"/>
                <w:bCs w:val="0"/>
                <w:sz w:val="24"/>
                <w:szCs w:val="24"/>
              </w:rPr>
              <w:t>Classification of IEM</w:t>
            </w:r>
            <w:r w:rsidRPr="00FC36E8">
              <w:rPr>
                <w:rFonts w:asciiTheme="majorBidi" w:hAnsiTheme="majorBidi" w:cstheme="majorBidi"/>
                <w:b/>
                <w:bCs/>
                <w:sz w:val="24"/>
                <w:szCs w:val="24"/>
              </w:rPr>
              <w:t>,</w:t>
            </w:r>
            <w:r w:rsidRPr="00FC36E8">
              <w:rPr>
                <w:rFonts w:asciiTheme="majorBidi" w:hAnsiTheme="majorBidi" w:cstheme="majorBidi"/>
                <w:sz w:val="24"/>
                <w:szCs w:val="24"/>
              </w:rPr>
              <w:t xml:space="preserve"> general pathophysiology and clinical manifestation of IEM.</w:t>
            </w:r>
          </w:p>
        </w:tc>
      </w:tr>
      <w:tr w:rsidR="006721DA" w:rsidRPr="00FC36E8" w14:paraId="2BF18030" w14:textId="77777777" w:rsidTr="00D418D1">
        <w:trPr>
          <w:trHeight w:val="153"/>
        </w:trPr>
        <w:tc>
          <w:tcPr>
            <w:tcW w:w="445" w:type="dxa"/>
            <w:gridSpan w:val="2"/>
            <w:vAlign w:val="center"/>
          </w:tcPr>
          <w:p w14:paraId="6AEFC508" w14:textId="77777777" w:rsidR="006721DA" w:rsidRPr="00FC36E8" w:rsidRDefault="006721DA" w:rsidP="006721D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3CBFFA48" w14:textId="396BAEBE" w:rsidR="006721DA" w:rsidRPr="00FC36E8" w:rsidRDefault="006721DA" w:rsidP="006721DA">
            <w:pPr>
              <w:bidi w:val="0"/>
              <w:rPr>
                <w:rFonts w:asciiTheme="majorBidi" w:hAnsiTheme="majorBidi" w:cstheme="majorBidi"/>
                <w:sz w:val="24"/>
                <w:szCs w:val="24"/>
                <w:rtl/>
              </w:rPr>
            </w:pPr>
            <w:r w:rsidRPr="00FC36E8">
              <w:rPr>
                <w:rStyle w:val="Strong"/>
                <w:rFonts w:asciiTheme="majorBidi" w:hAnsiTheme="majorBidi" w:cstheme="majorBidi"/>
                <w:b w:val="0"/>
                <w:bCs w:val="0"/>
                <w:sz w:val="24"/>
                <w:szCs w:val="24"/>
              </w:rPr>
              <w:t>Nutritional Treatment for IEM</w:t>
            </w:r>
            <w:r w:rsidRPr="00FC36E8">
              <w:rPr>
                <w:rFonts w:asciiTheme="majorBidi" w:hAnsiTheme="majorBidi" w:cstheme="majorBidi"/>
                <w:b/>
                <w:bCs/>
                <w:sz w:val="24"/>
                <w:szCs w:val="24"/>
              </w:rPr>
              <w:t>.</w:t>
            </w:r>
            <w:r w:rsidRPr="00FC36E8">
              <w:rPr>
                <w:rFonts w:asciiTheme="majorBidi" w:hAnsiTheme="majorBidi" w:cstheme="majorBidi"/>
                <w:sz w:val="24"/>
                <w:szCs w:val="24"/>
              </w:rPr>
              <w:t xml:space="preserve"> Clinical, biochemical, and dietary monitoring.</w:t>
            </w:r>
          </w:p>
        </w:tc>
      </w:tr>
      <w:tr w:rsidR="006721DA" w:rsidRPr="00FC36E8" w14:paraId="3430B638" w14:textId="77777777" w:rsidTr="00D418D1">
        <w:trPr>
          <w:trHeight w:val="153"/>
        </w:trPr>
        <w:tc>
          <w:tcPr>
            <w:tcW w:w="445" w:type="dxa"/>
            <w:gridSpan w:val="2"/>
            <w:vAlign w:val="center"/>
          </w:tcPr>
          <w:p w14:paraId="2ADB9412" w14:textId="77777777" w:rsidR="006721DA" w:rsidRPr="00FC36E8" w:rsidRDefault="006721DA" w:rsidP="006721D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6ACF77B8" w14:textId="731B74DB" w:rsidR="006721DA" w:rsidRPr="00FC36E8" w:rsidRDefault="006721DA" w:rsidP="006721DA">
            <w:pPr>
              <w:bidi w:val="0"/>
              <w:rPr>
                <w:rFonts w:asciiTheme="majorBidi" w:hAnsiTheme="majorBidi" w:cstheme="majorBidi"/>
                <w:sz w:val="24"/>
                <w:szCs w:val="24"/>
                <w:rtl/>
              </w:rPr>
            </w:pPr>
            <w:r w:rsidRPr="00FC36E8">
              <w:rPr>
                <w:rStyle w:val="Strong"/>
                <w:rFonts w:asciiTheme="majorBidi" w:hAnsiTheme="majorBidi" w:cstheme="majorBidi"/>
                <w:b w:val="0"/>
                <w:bCs w:val="0"/>
                <w:sz w:val="24"/>
                <w:szCs w:val="24"/>
              </w:rPr>
              <w:t>Inborn errors of carbohydrate metabolism</w:t>
            </w:r>
            <w:r w:rsidRPr="00FC36E8">
              <w:rPr>
                <w:rFonts w:asciiTheme="majorBidi" w:hAnsiTheme="majorBidi" w:cstheme="majorBidi"/>
                <w:b/>
                <w:bCs/>
                <w:sz w:val="24"/>
                <w:szCs w:val="24"/>
              </w:rPr>
              <w:t>.</w:t>
            </w:r>
            <w:r w:rsidRPr="00FC36E8">
              <w:rPr>
                <w:rFonts w:asciiTheme="majorBidi" w:hAnsiTheme="majorBidi" w:cstheme="majorBidi"/>
                <w:sz w:val="24"/>
                <w:szCs w:val="24"/>
              </w:rPr>
              <w:t xml:space="preserve"> The different types of glycogenesis (type I, III, IV, VI, and XI). Biochemical treatment, prevention of complications.</w:t>
            </w:r>
          </w:p>
        </w:tc>
      </w:tr>
      <w:tr w:rsidR="006721DA" w:rsidRPr="00FC36E8" w14:paraId="53C486EF" w14:textId="77777777" w:rsidTr="00D418D1">
        <w:trPr>
          <w:trHeight w:val="153"/>
        </w:trPr>
        <w:tc>
          <w:tcPr>
            <w:tcW w:w="445" w:type="dxa"/>
            <w:gridSpan w:val="2"/>
            <w:vAlign w:val="center"/>
          </w:tcPr>
          <w:p w14:paraId="49C185ED" w14:textId="77777777" w:rsidR="006721DA" w:rsidRPr="00FC36E8" w:rsidRDefault="006721DA" w:rsidP="006721D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4BCB5D3B" w14:textId="7F5EDA7C" w:rsidR="006721DA" w:rsidRPr="00FC36E8" w:rsidRDefault="006721DA" w:rsidP="006721DA">
            <w:pPr>
              <w:bidi w:val="0"/>
              <w:rPr>
                <w:rFonts w:asciiTheme="majorBidi" w:hAnsiTheme="majorBidi" w:cstheme="majorBidi"/>
                <w:b/>
                <w:bCs/>
                <w:sz w:val="24"/>
                <w:szCs w:val="24"/>
                <w:rtl/>
              </w:rPr>
            </w:pPr>
            <w:r w:rsidRPr="00FC36E8">
              <w:rPr>
                <w:rStyle w:val="Strong"/>
                <w:rFonts w:asciiTheme="majorBidi" w:hAnsiTheme="majorBidi" w:cstheme="majorBidi"/>
                <w:b w:val="0"/>
                <w:bCs w:val="0"/>
                <w:sz w:val="24"/>
                <w:szCs w:val="24"/>
              </w:rPr>
              <w:t>Midterm exam</w:t>
            </w:r>
          </w:p>
        </w:tc>
      </w:tr>
      <w:tr w:rsidR="006721DA" w:rsidRPr="00FC36E8" w14:paraId="0E14235C" w14:textId="77777777" w:rsidTr="00D418D1">
        <w:trPr>
          <w:trHeight w:val="153"/>
        </w:trPr>
        <w:tc>
          <w:tcPr>
            <w:tcW w:w="445" w:type="dxa"/>
            <w:gridSpan w:val="2"/>
            <w:vAlign w:val="center"/>
          </w:tcPr>
          <w:p w14:paraId="4B6BB9FD" w14:textId="77777777" w:rsidR="006721DA" w:rsidRPr="00FC36E8" w:rsidRDefault="006721DA" w:rsidP="006721D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35796B3F" w14:textId="74F0BAA9" w:rsidR="006721DA" w:rsidRPr="00FC36E8" w:rsidRDefault="006721DA" w:rsidP="006721DA">
            <w:pPr>
              <w:bidi w:val="0"/>
              <w:rPr>
                <w:rFonts w:asciiTheme="majorBidi" w:hAnsiTheme="majorBidi" w:cstheme="majorBidi"/>
                <w:sz w:val="24"/>
                <w:szCs w:val="24"/>
                <w:rtl/>
              </w:rPr>
            </w:pPr>
            <w:r w:rsidRPr="00FC36E8">
              <w:rPr>
                <w:rStyle w:val="Strong"/>
                <w:rFonts w:asciiTheme="majorBidi" w:hAnsiTheme="majorBidi" w:cstheme="majorBidi"/>
                <w:b w:val="0"/>
                <w:bCs w:val="0"/>
                <w:sz w:val="24"/>
                <w:szCs w:val="24"/>
              </w:rPr>
              <w:t>Inborn errors of Galactose metabolism</w:t>
            </w:r>
            <w:r w:rsidRPr="00FC36E8">
              <w:rPr>
                <w:rFonts w:asciiTheme="majorBidi" w:hAnsiTheme="majorBidi" w:cstheme="majorBidi"/>
                <w:b/>
                <w:bCs/>
                <w:sz w:val="24"/>
                <w:szCs w:val="24"/>
              </w:rPr>
              <w:t>.</w:t>
            </w:r>
            <w:r w:rsidRPr="00FC36E8">
              <w:rPr>
                <w:rFonts w:asciiTheme="majorBidi" w:hAnsiTheme="majorBidi" w:cstheme="majorBidi"/>
                <w:sz w:val="24"/>
                <w:szCs w:val="24"/>
              </w:rPr>
              <w:t xml:space="preserve"> The metabolic pathway to show the normal enzymatic action, their deficiency, and accumulation of metabolites.</w:t>
            </w:r>
          </w:p>
        </w:tc>
      </w:tr>
      <w:tr w:rsidR="006721DA" w:rsidRPr="00FC36E8" w14:paraId="6CDC7934" w14:textId="77777777" w:rsidTr="00D418D1">
        <w:trPr>
          <w:trHeight w:val="153"/>
        </w:trPr>
        <w:tc>
          <w:tcPr>
            <w:tcW w:w="445" w:type="dxa"/>
            <w:gridSpan w:val="2"/>
            <w:vAlign w:val="center"/>
          </w:tcPr>
          <w:p w14:paraId="42998EEE" w14:textId="77777777" w:rsidR="006721DA" w:rsidRPr="00FC36E8" w:rsidRDefault="006721DA" w:rsidP="006721D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359D413C" w14:textId="5235C9B9" w:rsidR="006721DA" w:rsidRPr="00FC36E8" w:rsidRDefault="006721DA" w:rsidP="006721DA">
            <w:pPr>
              <w:bidi w:val="0"/>
              <w:rPr>
                <w:rFonts w:asciiTheme="majorBidi" w:hAnsiTheme="majorBidi" w:cstheme="majorBidi"/>
                <w:b/>
                <w:bCs/>
                <w:sz w:val="24"/>
                <w:szCs w:val="24"/>
                <w:rtl/>
              </w:rPr>
            </w:pPr>
            <w:r w:rsidRPr="00FC36E8">
              <w:rPr>
                <w:rStyle w:val="Strong"/>
                <w:rFonts w:asciiTheme="majorBidi" w:hAnsiTheme="majorBidi" w:cstheme="majorBidi"/>
                <w:b w:val="0"/>
                <w:bCs w:val="0"/>
                <w:sz w:val="24"/>
                <w:szCs w:val="24"/>
              </w:rPr>
              <w:t>Glycogen storage disorder</w:t>
            </w:r>
          </w:p>
        </w:tc>
      </w:tr>
      <w:tr w:rsidR="006721DA" w:rsidRPr="00FC36E8" w14:paraId="0C6CB343" w14:textId="77777777" w:rsidTr="00D418D1">
        <w:trPr>
          <w:trHeight w:val="153"/>
        </w:trPr>
        <w:tc>
          <w:tcPr>
            <w:tcW w:w="445" w:type="dxa"/>
            <w:gridSpan w:val="2"/>
            <w:vAlign w:val="center"/>
          </w:tcPr>
          <w:p w14:paraId="5DD18568" w14:textId="77777777" w:rsidR="006721DA" w:rsidRPr="00FC36E8" w:rsidRDefault="006721DA" w:rsidP="006721D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6122BAFF" w14:textId="7488A06F" w:rsidR="006721DA" w:rsidRPr="00FC36E8" w:rsidRDefault="006721DA" w:rsidP="006721DA">
            <w:pPr>
              <w:bidi w:val="0"/>
              <w:rPr>
                <w:rFonts w:asciiTheme="majorBidi" w:hAnsiTheme="majorBidi" w:cstheme="majorBidi"/>
                <w:b/>
                <w:bCs/>
                <w:sz w:val="24"/>
                <w:szCs w:val="24"/>
                <w:rtl/>
              </w:rPr>
            </w:pPr>
            <w:r w:rsidRPr="00FC36E8">
              <w:rPr>
                <w:rStyle w:val="Strong"/>
                <w:rFonts w:asciiTheme="majorBidi" w:hAnsiTheme="majorBidi" w:cstheme="majorBidi"/>
                <w:b w:val="0"/>
                <w:bCs w:val="0"/>
                <w:sz w:val="24"/>
                <w:szCs w:val="24"/>
              </w:rPr>
              <w:t>Phenylketonuria</w:t>
            </w:r>
            <w:r w:rsidRPr="00FC36E8">
              <w:rPr>
                <w:rFonts w:asciiTheme="majorBidi" w:hAnsiTheme="majorBidi" w:cstheme="majorBidi"/>
                <w:b/>
                <w:bCs/>
                <w:sz w:val="24"/>
                <w:szCs w:val="24"/>
              </w:rPr>
              <w:t xml:space="preserve">, </w:t>
            </w:r>
            <w:r w:rsidRPr="00FC36E8">
              <w:rPr>
                <w:rStyle w:val="Strong"/>
                <w:rFonts w:asciiTheme="majorBidi" w:hAnsiTheme="majorBidi" w:cstheme="majorBidi"/>
                <w:b w:val="0"/>
                <w:bCs w:val="0"/>
                <w:sz w:val="24"/>
                <w:szCs w:val="24"/>
              </w:rPr>
              <w:t>Maple syrup urine disease</w:t>
            </w:r>
            <w:r w:rsidRPr="00FC36E8">
              <w:rPr>
                <w:rFonts w:asciiTheme="majorBidi" w:hAnsiTheme="majorBidi" w:cstheme="majorBidi"/>
                <w:b/>
                <w:bCs/>
                <w:sz w:val="24"/>
                <w:szCs w:val="24"/>
              </w:rPr>
              <w:t xml:space="preserve">, </w:t>
            </w:r>
            <w:proofErr w:type="spellStart"/>
            <w:r w:rsidRPr="00FC36E8">
              <w:rPr>
                <w:rStyle w:val="Strong"/>
                <w:rFonts w:asciiTheme="majorBidi" w:hAnsiTheme="majorBidi" w:cstheme="majorBidi"/>
                <w:b w:val="0"/>
                <w:bCs w:val="0"/>
                <w:sz w:val="24"/>
                <w:szCs w:val="24"/>
              </w:rPr>
              <w:t>Glutaricacidemia</w:t>
            </w:r>
            <w:proofErr w:type="spellEnd"/>
            <w:r w:rsidRPr="00FC36E8">
              <w:rPr>
                <w:rStyle w:val="Strong"/>
                <w:rFonts w:asciiTheme="majorBidi" w:hAnsiTheme="majorBidi" w:cstheme="majorBidi"/>
                <w:b w:val="0"/>
                <w:bCs w:val="0"/>
                <w:sz w:val="24"/>
                <w:szCs w:val="24"/>
              </w:rPr>
              <w:t xml:space="preserve"> type 1</w:t>
            </w:r>
          </w:p>
        </w:tc>
      </w:tr>
      <w:tr w:rsidR="006721DA" w:rsidRPr="00FC36E8" w14:paraId="63B6D82B" w14:textId="77777777" w:rsidTr="00D418D1">
        <w:trPr>
          <w:trHeight w:val="153"/>
        </w:trPr>
        <w:tc>
          <w:tcPr>
            <w:tcW w:w="445" w:type="dxa"/>
            <w:gridSpan w:val="2"/>
            <w:vAlign w:val="center"/>
          </w:tcPr>
          <w:p w14:paraId="496FA53B" w14:textId="77777777" w:rsidR="006721DA" w:rsidRPr="00FC36E8" w:rsidRDefault="006721DA" w:rsidP="006721D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4125D706" w14:textId="387FC78C" w:rsidR="006721DA" w:rsidRPr="00FC36E8" w:rsidRDefault="006721DA" w:rsidP="006721DA">
            <w:pPr>
              <w:bidi w:val="0"/>
              <w:rPr>
                <w:rFonts w:asciiTheme="majorBidi" w:hAnsiTheme="majorBidi" w:cstheme="majorBidi"/>
                <w:sz w:val="24"/>
                <w:szCs w:val="24"/>
                <w:rtl/>
              </w:rPr>
            </w:pPr>
            <w:r w:rsidRPr="00FC36E8">
              <w:rPr>
                <w:rStyle w:val="Strong"/>
                <w:rFonts w:asciiTheme="majorBidi" w:hAnsiTheme="majorBidi" w:cstheme="majorBidi"/>
                <w:b w:val="0"/>
                <w:bCs w:val="0"/>
                <w:sz w:val="24"/>
                <w:szCs w:val="24"/>
              </w:rPr>
              <w:t xml:space="preserve">Medium chain </w:t>
            </w:r>
            <w:proofErr w:type="spellStart"/>
            <w:r w:rsidRPr="00FC36E8">
              <w:rPr>
                <w:rStyle w:val="Strong"/>
                <w:rFonts w:asciiTheme="majorBidi" w:hAnsiTheme="majorBidi" w:cstheme="majorBidi"/>
                <w:b w:val="0"/>
                <w:bCs w:val="0"/>
                <w:sz w:val="24"/>
                <w:szCs w:val="24"/>
              </w:rPr>
              <w:t>acyldehydrogenase</w:t>
            </w:r>
            <w:proofErr w:type="spellEnd"/>
            <w:r w:rsidRPr="00FC36E8">
              <w:rPr>
                <w:rStyle w:val="Strong"/>
                <w:rFonts w:asciiTheme="majorBidi" w:hAnsiTheme="majorBidi" w:cstheme="majorBidi"/>
                <w:b w:val="0"/>
                <w:bCs w:val="0"/>
                <w:sz w:val="24"/>
                <w:szCs w:val="24"/>
              </w:rPr>
              <w:t xml:space="preserve"> deficiency</w:t>
            </w:r>
            <w:r w:rsidRPr="00FC36E8">
              <w:rPr>
                <w:rFonts w:asciiTheme="majorBidi" w:hAnsiTheme="majorBidi" w:cstheme="majorBidi"/>
                <w:sz w:val="24"/>
                <w:szCs w:val="24"/>
              </w:rPr>
              <w:t xml:space="preserve"> (</w:t>
            </w:r>
            <w:proofErr w:type="spellStart"/>
            <w:r w:rsidRPr="00FC36E8">
              <w:rPr>
                <w:rFonts w:asciiTheme="majorBidi" w:hAnsiTheme="majorBidi" w:cstheme="majorBidi"/>
                <w:sz w:val="24"/>
                <w:szCs w:val="24"/>
              </w:rPr>
              <w:t>glutaricacidemia</w:t>
            </w:r>
            <w:proofErr w:type="spellEnd"/>
            <w:r w:rsidRPr="00FC36E8">
              <w:rPr>
                <w:rFonts w:asciiTheme="majorBidi" w:hAnsiTheme="majorBidi" w:cstheme="majorBidi"/>
                <w:sz w:val="24"/>
                <w:szCs w:val="24"/>
              </w:rPr>
              <w:t xml:space="preserve"> type 2).</w:t>
            </w:r>
            <w:r w:rsidRPr="00FC36E8">
              <w:rPr>
                <w:rFonts w:asciiTheme="majorBidi" w:hAnsiTheme="majorBidi" w:cstheme="majorBidi"/>
                <w:sz w:val="24"/>
                <w:szCs w:val="24"/>
              </w:rPr>
              <w:br/>
            </w:r>
            <w:r w:rsidRPr="00FC36E8">
              <w:rPr>
                <w:rStyle w:val="Strong"/>
                <w:rFonts w:asciiTheme="majorBidi" w:hAnsiTheme="majorBidi" w:cstheme="majorBidi"/>
                <w:b w:val="0"/>
                <w:bCs w:val="0"/>
                <w:sz w:val="24"/>
                <w:szCs w:val="24"/>
              </w:rPr>
              <w:t>Alterations in Beta oxidation of fatty acids</w:t>
            </w:r>
            <w:r w:rsidRPr="00FC36E8">
              <w:rPr>
                <w:rFonts w:asciiTheme="majorBidi" w:hAnsiTheme="majorBidi" w:cstheme="majorBidi"/>
                <w:sz w:val="24"/>
                <w:szCs w:val="24"/>
              </w:rPr>
              <w:t xml:space="preserve"> (long chain, and very long chain fatty acids).</w:t>
            </w:r>
          </w:p>
        </w:tc>
      </w:tr>
      <w:tr w:rsidR="006721DA" w:rsidRPr="00FC36E8" w14:paraId="43607CF4" w14:textId="77777777" w:rsidTr="00D418D1">
        <w:trPr>
          <w:trHeight w:val="153"/>
        </w:trPr>
        <w:tc>
          <w:tcPr>
            <w:tcW w:w="445" w:type="dxa"/>
            <w:gridSpan w:val="2"/>
            <w:vAlign w:val="center"/>
          </w:tcPr>
          <w:p w14:paraId="649B9112" w14:textId="77777777" w:rsidR="006721DA" w:rsidRPr="00FC36E8" w:rsidRDefault="006721DA" w:rsidP="006721D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788FE566" w14:textId="19171E34" w:rsidR="006721DA" w:rsidRPr="00FC36E8" w:rsidRDefault="006721DA" w:rsidP="006721DA">
            <w:pPr>
              <w:bidi w:val="0"/>
              <w:rPr>
                <w:rFonts w:asciiTheme="majorBidi" w:hAnsiTheme="majorBidi" w:cstheme="majorBidi"/>
                <w:sz w:val="24"/>
                <w:szCs w:val="24"/>
                <w:rtl/>
              </w:rPr>
            </w:pPr>
            <w:r w:rsidRPr="00FC36E8">
              <w:rPr>
                <w:rStyle w:val="Strong"/>
                <w:rFonts w:asciiTheme="majorBidi" w:hAnsiTheme="majorBidi" w:cstheme="majorBidi"/>
                <w:b w:val="0"/>
                <w:bCs w:val="0"/>
                <w:sz w:val="24"/>
                <w:szCs w:val="24"/>
              </w:rPr>
              <w:t>Organic acids metabolism</w:t>
            </w:r>
            <w:r w:rsidRPr="00FC36E8">
              <w:rPr>
                <w:rFonts w:asciiTheme="majorBidi" w:hAnsiTheme="majorBidi" w:cstheme="majorBidi"/>
                <w:sz w:val="24"/>
                <w:szCs w:val="24"/>
              </w:rPr>
              <w:t xml:space="preserve"> (organic acidurias).</w:t>
            </w:r>
          </w:p>
        </w:tc>
      </w:tr>
      <w:tr w:rsidR="006721DA" w:rsidRPr="00FC36E8" w14:paraId="79FF08A0" w14:textId="77777777" w:rsidTr="00D418D1">
        <w:trPr>
          <w:trHeight w:val="153"/>
        </w:trPr>
        <w:tc>
          <w:tcPr>
            <w:tcW w:w="445" w:type="dxa"/>
            <w:gridSpan w:val="2"/>
            <w:vAlign w:val="center"/>
          </w:tcPr>
          <w:p w14:paraId="5B3A872C" w14:textId="77777777" w:rsidR="006721DA" w:rsidRPr="00FC36E8" w:rsidRDefault="006721DA" w:rsidP="006721D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67A68311" w14:textId="26EE6A4A" w:rsidR="006721DA" w:rsidRPr="00FC36E8" w:rsidRDefault="006721DA" w:rsidP="006721DA">
            <w:pPr>
              <w:bidi w:val="0"/>
              <w:rPr>
                <w:rFonts w:asciiTheme="majorBidi" w:hAnsiTheme="majorBidi" w:cstheme="majorBidi"/>
                <w:b/>
                <w:bCs/>
                <w:sz w:val="24"/>
                <w:szCs w:val="24"/>
                <w:rtl/>
              </w:rPr>
            </w:pPr>
            <w:r w:rsidRPr="00FC36E8">
              <w:rPr>
                <w:rStyle w:val="Strong"/>
                <w:rFonts w:asciiTheme="majorBidi" w:hAnsiTheme="majorBidi" w:cstheme="majorBidi"/>
                <w:b w:val="0"/>
                <w:bCs w:val="0"/>
                <w:sz w:val="24"/>
                <w:szCs w:val="24"/>
              </w:rPr>
              <w:t>Disorder of purine and pyrimidine metabolism</w:t>
            </w:r>
            <w:r w:rsidRPr="00FC36E8">
              <w:rPr>
                <w:rFonts w:asciiTheme="majorBidi" w:hAnsiTheme="majorBidi" w:cstheme="majorBidi"/>
                <w:b/>
                <w:bCs/>
                <w:sz w:val="24"/>
                <w:szCs w:val="24"/>
              </w:rPr>
              <w:t>.</w:t>
            </w:r>
          </w:p>
        </w:tc>
      </w:tr>
      <w:tr w:rsidR="006721DA" w:rsidRPr="00FC36E8" w14:paraId="7E734624" w14:textId="77777777" w:rsidTr="00D418D1">
        <w:trPr>
          <w:trHeight w:val="153"/>
        </w:trPr>
        <w:tc>
          <w:tcPr>
            <w:tcW w:w="445" w:type="dxa"/>
            <w:gridSpan w:val="2"/>
            <w:vAlign w:val="center"/>
          </w:tcPr>
          <w:p w14:paraId="7A9B26C1" w14:textId="77777777" w:rsidR="006721DA" w:rsidRPr="00FC36E8" w:rsidRDefault="006721DA" w:rsidP="006721D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47FAE014" w14:textId="2370519B" w:rsidR="006721DA" w:rsidRPr="00FC36E8" w:rsidRDefault="006721DA" w:rsidP="006721DA">
            <w:pPr>
              <w:bidi w:val="0"/>
              <w:rPr>
                <w:rFonts w:asciiTheme="majorBidi" w:hAnsiTheme="majorBidi" w:cstheme="majorBidi"/>
                <w:b/>
                <w:bCs/>
                <w:sz w:val="24"/>
                <w:szCs w:val="24"/>
                <w:rtl/>
              </w:rPr>
            </w:pPr>
            <w:r w:rsidRPr="00FC36E8">
              <w:rPr>
                <w:rStyle w:val="Strong"/>
                <w:rFonts w:asciiTheme="majorBidi" w:hAnsiTheme="majorBidi" w:cstheme="majorBidi"/>
                <w:b w:val="0"/>
                <w:bCs w:val="0"/>
                <w:sz w:val="24"/>
                <w:szCs w:val="24"/>
              </w:rPr>
              <w:t>Final exam</w:t>
            </w:r>
          </w:p>
        </w:tc>
      </w:tr>
      <w:tr w:rsidR="00DD2265" w:rsidRPr="00FC36E8" w14:paraId="417C5E9E" w14:textId="77777777" w:rsidTr="00DD2265">
        <w:trPr>
          <w:trHeight w:val="432"/>
        </w:trPr>
        <w:tc>
          <w:tcPr>
            <w:tcW w:w="9800" w:type="dxa"/>
            <w:gridSpan w:val="7"/>
            <w:shd w:val="clear" w:color="auto" w:fill="DEEAF6" w:themeFill="accent5" w:themeFillTint="33"/>
            <w:vAlign w:val="center"/>
          </w:tcPr>
          <w:p w14:paraId="6704E2C4" w14:textId="42FC7D89" w:rsidR="00DD2265" w:rsidRPr="00FC36E8" w:rsidRDefault="00DD2265" w:rsidP="00DD2265">
            <w:pPr>
              <w:shd w:val="clear" w:color="auto" w:fill="DEEAF6" w:themeFill="accent5" w:themeFillTint="33"/>
              <w:bidi w:val="0"/>
              <w:rPr>
                <w:rFonts w:asciiTheme="majorBidi" w:hAnsiTheme="majorBidi" w:cstheme="majorBidi"/>
                <w:b/>
                <w:bCs/>
                <w:sz w:val="24"/>
                <w:szCs w:val="24"/>
                <w:rtl/>
                <w:lang w:bidi="ar-YE"/>
              </w:rPr>
            </w:pPr>
            <w:r w:rsidRPr="00FC36E8">
              <w:rPr>
                <w:rFonts w:asciiTheme="majorBidi" w:hAnsiTheme="majorBidi" w:cstheme="majorBidi"/>
                <w:b/>
                <w:bCs/>
                <w:sz w:val="24"/>
                <w:szCs w:val="24"/>
                <w:lang w:bidi="ar-YE"/>
              </w:rPr>
              <w:t xml:space="preserve">Course Learning Outcomes: </w:t>
            </w:r>
          </w:p>
        </w:tc>
      </w:tr>
      <w:tr w:rsidR="00DD2265" w:rsidRPr="00FC36E8" w14:paraId="5587FD03" w14:textId="77777777" w:rsidTr="00DD2265">
        <w:trPr>
          <w:trHeight w:val="395"/>
        </w:trPr>
        <w:tc>
          <w:tcPr>
            <w:tcW w:w="9800" w:type="dxa"/>
            <w:gridSpan w:val="7"/>
            <w:shd w:val="clear" w:color="auto" w:fill="F2F2F2" w:themeFill="background1" w:themeFillShade="F2"/>
            <w:vAlign w:val="center"/>
          </w:tcPr>
          <w:p w14:paraId="21124905" w14:textId="26655AC2" w:rsidR="00DD2265" w:rsidRPr="00FC36E8" w:rsidRDefault="00DD2265" w:rsidP="00DD2265">
            <w:pPr>
              <w:bidi w:val="0"/>
              <w:rPr>
                <w:rFonts w:asciiTheme="majorBidi" w:hAnsiTheme="majorBidi" w:cstheme="majorBidi"/>
                <w:sz w:val="24"/>
                <w:szCs w:val="24"/>
                <w:rtl/>
                <w:lang w:bidi="ar-YE"/>
              </w:rPr>
            </w:pPr>
            <w:r w:rsidRPr="00FC36E8">
              <w:rPr>
                <w:rFonts w:asciiTheme="majorBidi" w:hAnsiTheme="majorBidi" w:cstheme="majorBidi"/>
                <w:sz w:val="24"/>
                <w:szCs w:val="24"/>
                <w:lang w:bidi="ar-YE"/>
              </w:rPr>
              <w:t>After completing this course, students would be able to:</w:t>
            </w:r>
          </w:p>
        </w:tc>
      </w:tr>
      <w:tr w:rsidR="006721DA" w:rsidRPr="00FC36E8" w14:paraId="0102DDB1" w14:textId="77777777" w:rsidTr="006721DA">
        <w:trPr>
          <w:trHeight w:val="176"/>
        </w:trPr>
        <w:tc>
          <w:tcPr>
            <w:tcW w:w="355" w:type="dxa"/>
            <w:vAlign w:val="center"/>
          </w:tcPr>
          <w:p w14:paraId="09EA5D4E" w14:textId="77777777" w:rsidR="006721DA" w:rsidRPr="00FC36E8" w:rsidRDefault="006721DA" w:rsidP="006721DA">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2A2C4FEC" w14:textId="21D9F7FC" w:rsidR="006721DA" w:rsidRPr="00FC36E8" w:rsidRDefault="006721DA" w:rsidP="006721DA">
            <w:pPr>
              <w:bidi w:val="0"/>
              <w:rPr>
                <w:rFonts w:asciiTheme="majorBidi" w:hAnsiTheme="majorBidi" w:cstheme="majorBidi"/>
                <w:sz w:val="24"/>
                <w:szCs w:val="24"/>
                <w:rtl/>
                <w:lang w:bidi="ar-YE"/>
              </w:rPr>
            </w:pPr>
            <w:r w:rsidRPr="00FC36E8">
              <w:rPr>
                <w:rFonts w:asciiTheme="majorBidi" w:hAnsiTheme="majorBidi" w:cstheme="majorBidi"/>
                <w:sz w:val="24"/>
                <w:szCs w:val="24"/>
              </w:rPr>
              <w:t>Describe the pathophysiology and primary offending metabolites in common disorders of amino acid, organic acid, urea cycle, carbohydrate, and fatty acid metabolism.</w:t>
            </w:r>
          </w:p>
        </w:tc>
      </w:tr>
      <w:tr w:rsidR="006721DA" w:rsidRPr="00FC36E8" w14:paraId="1E55534A" w14:textId="77777777" w:rsidTr="006721DA">
        <w:trPr>
          <w:trHeight w:val="173"/>
        </w:trPr>
        <w:tc>
          <w:tcPr>
            <w:tcW w:w="355" w:type="dxa"/>
            <w:vAlign w:val="center"/>
          </w:tcPr>
          <w:p w14:paraId="1D216E04" w14:textId="77777777" w:rsidR="006721DA" w:rsidRPr="00FC36E8" w:rsidRDefault="006721DA" w:rsidP="006721DA">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0F5A82B7" w14:textId="420B3D0A" w:rsidR="006721DA" w:rsidRPr="00FC36E8" w:rsidRDefault="006721DA" w:rsidP="006721DA">
            <w:pPr>
              <w:bidi w:val="0"/>
              <w:rPr>
                <w:rFonts w:asciiTheme="majorBidi" w:hAnsiTheme="majorBidi" w:cstheme="majorBidi"/>
                <w:sz w:val="24"/>
                <w:szCs w:val="24"/>
                <w:rtl/>
                <w:lang w:bidi="ar-YE"/>
              </w:rPr>
            </w:pPr>
            <w:r w:rsidRPr="00FC36E8">
              <w:rPr>
                <w:rFonts w:asciiTheme="majorBidi" w:hAnsiTheme="majorBidi" w:cstheme="majorBidi"/>
                <w:sz w:val="24"/>
                <w:szCs w:val="24"/>
              </w:rPr>
              <w:t>Define Phenylketonuria (PKU), galactosemia, maple syrup urine disease, glycogen storage diseases, and urea cycle defects.</w:t>
            </w:r>
          </w:p>
        </w:tc>
      </w:tr>
      <w:tr w:rsidR="006721DA" w:rsidRPr="00FC36E8" w14:paraId="3A923EF8" w14:textId="77777777" w:rsidTr="006721DA">
        <w:trPr>
          <w:trHeight w:val="173"/>
        </w:trPr>
        <w:tc>
          <w:tcPr>
            <w:tcW w:w="355" w:type="dxa"/>
            <w:vAlign w:val="center"/>
          </w:tcPr>
          <w:p w14:paraId="78D3EE69" w14:textId="77777777" w:rsidR="006721DA" w:rsidRPr="00FC36E8" w:rsidRDefault="006721DA" w:rsidP="006721DA">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4A69092F" w14:textId="44316ED7" w:rsidR="006721DA" w:rsidRPr="00FC36E8" w:rsidRDefault="006721DA" w:rsidP="006721DA">
            <w:pPr>
              <w:bidi w:val="0"/>
              <w:rPr>
                <w:rFonts w:asciiTheme="majorBidi" w:hAnsiTheme="majorBidi" w:cstheme="majorBidi"/>
                <w:sz w:val="24"/>
                <w:szCs w:val="24"/>
                <w:rtl/>
                <w:lang w:bidi="ar-YE"/>
              </w:rPr>
            </w:pPr>
            <w:r w:rsidRPr="00FC36E8">
              <w:rPr>
                <w:rFonts w:asciiTheme="majorBidi" w:hAnsiTheme="majorBidi" w:cstheme="majorBidi"/>
                <w:sz w:val="24"/>
                <w:szCs w:val="24"/>
              </w:rPr>
              <w:t>Identify the biochemical pathways of toxic accumulating metabolites, and their effect on the central nervous system (CNS) and growth retardation.</w:t>
            </w:r>
          </w:p>
        </w:tc>
      </w:tr>
      <w:tr w:rsidR="006721DA" w:rsidRPr="00FC36E8" w14:paraId="1E6972E1" w14:textId="77777777" w:rsidTr="006721DA">
        <w:trPr>
          <w:trHeight w:val="173"/>
        </w:trPr>
        <w:tc>
          <w:tcPr>
            <w:tcW w:w="355" w:type="dxa"/>
            <w:vAlign w:val="center"/>
          </w:tcPr>
          <w:p w14:paraId="2B9FAE77" w14:textId="77777777" w:rsidR="006721DA" w:rsidRPr="00FC36E8" w:rsidRDefault="006721DA" w:rsidP="006721DA">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17868358" w14:textId="37760F83" w:rsidR="006721DA" w:rsidRPr="00FC36E8" w:rsidRDefault="006721DA" w:rsidP="006721DA">
            <w:pPr>
              <w:bidi w:val="0"/>
              <w:rPr>
                <w:rFonts w:asciiTheme="majorBidi" w:hAnsiTheme="majorBidi" w:cstheme="majorBidi"/>
                <w:sz w:val="24"/>
                <w:szCs w:val="24"/>
                <w:rtl/>
                <w:lang w:bidi="ar-YE"/>
              </w:rPr>
            </w:pPr>
            <w:r w:rsidRPr="00FC36E8">
              <w:rPr>
                <w:rFonts w:asciiTheme="majorBidi" w:hAnsiTheme="majorBidi" w:cstheme="majorBidi"/>
                <w:sz w:val="24"/>
                <w:szCs w:val="24"/>
              </w:rPr>
              <w:t>Outline nutrition interventions commonly used with disorders of amino acid, organic acid, urea cycle, carbohydrate, and fatty acid metabolism.</w:t>
            </w:r>
          </w:p>
        </w:tc>
      </w:tr>
      <w:tr w:rsidR="006721DA" w:rsidRPr="00FC36E8" w14:paraId="2952136D" w14:textId="77777777" w:rsidTr="006721DA">
        <w:trPr>
          <w:trHeight w:val="173"/>
        </w:trPr>
        <w:tc>
          <w:tcPr>
            <w:tcW w:w="355" w:type="dxa"/>
            <w:vAlign w:val="center"/>
          </w:tcPr>
          <w:p w14:paraId="79A6743D" w14:textId="77777777" w:rsidR="006721DA" w:rsidRPr="00FC36E8" w:rsidRDefault="006721DA" w:rsidP="006721DA">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4E68E626" w14:textId="473DF386" w:rsidR="006721DA" w:rsidRPr="00FC36E8" w:rsidRDefault="006721DA" w:rsidP="006721DA">
            <w:pPr>
              <w:bidi w:val="0"/>
              <w:rPr>
                <w:rFonts w:asciiTheme="majorBidi" w:hAnsiTheme="majorBidi" w:cstheme="majorBidi"/>
                <w:sz w:val="24"/>
                <w:szCs w:val="24"/>
                <w:rtl/>
                <w:lang w:bidi="ar-YE"/>
              </w:rPr>
            </w:pPr>
            <w:r w:rsidRPr="00FC36E8">
              <w:rPr>
                <w:rFonts w:asciiTheme="majorBidi" w:hAnsiTheme="majorBidi" w:cstheme="majorBidi"/>
                <w:sz w:val="24"/>
                <w:szCs w:val="24"/>
              </w:rPr>
              <w:t>Discuss common management issues, and special diet formulae used in disorders of amino acid, organic acid, urea cycle, carbohydrate, and fatty acid metabolism as it relates to one’s health and nutritional status.</w:t>
            </w:r>
          </w:p>
        </w:tc>
      </w:tr>
      <w:tr w:rsidR="006721DA" w:rsidRPr="00FC36E8" w14:paraId="7E802B7F" w14:textId="77777777" w:rsidTr="006721DA">
        <w:trPr>
          <w:trHeight w:val="173"/>
        </w:trPr>
        <w:tc>
          <w:tcPr>
            <w:tcW w:w="355" w:type="dxa"/>
            <w:vAlign w:val="center"/>
          </w:tcPr>
          <w:p w14:paraId="7B553C73" w14:textId="77777777" w:rsidR="006721DA" w:rsidRPr="00FC36E8" w:rsidRDefault="006721DA" w:rsidP="006721DA">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4CC00B59" w14:textId="2EB43AD7" w:rsidR="006721DA" w:rsidRPr="00FC36E8" w:rsidRDefault="006721DA" w:rsidP="006721DA">
            <w:pPr>
              <w:bidi w:val="0"/>
              <w:rPr>
                <w:rFonts w:asciiTheme="majorBidi" w:hAnsiTheme="majorBidi" w:cstheme="majorBidi"/>
                <w:sz w:val="24"/>
                <w:szCs w:val="24"/>
                <w:rtl/>
                <w:lang w:bidi="ar-YE"/>
              </w:rPr>
            </w:pPr>
            <w:r w:rsidRPr="00FC36E8">
              <w:rPr>
                <w:rFonts w:asciiTheme="majorBidi" w:hAnsiTheme="majorBidi" w:cstheme="majorBidi"/>
                <w:sz w:val="24"/>
                <w:szCs w:val="24"/>
              </w:rPr>
              <w:t>Formulate practical dietetics consultation for clients with metabolic disorder.</w:t>
            </w:r>
          </w:p>
        </w:tc>
      </w:tr>
      <w:tr w:rsidR="006721DA" w:rsidRPr="00FC36E8" w14:paraId="3DA6CDDB" w14:textId="77777777" w:rsidTr="006721DA">
        <w:trPr>
          <w:trHeight w:val="173"/>
        </w:trPr>
        <w:tc>
          <w:tcPr>
            <w:tcW w:w="355" w:type="dxa"/>
            <w:vAlign w:val="center"/>
          </w:tcPr>
          <w:p w14:paraId="321A63DD" w14:textId="77777777" w:rsidR="006721DA" w:rsidRPr="00FC36E8" w:rsidRDefault="006721DA" w:rsidP="006721DA">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1611A2FF" w14:textId="534217CE" w:rsidR="006721DA" w:rsidRPr="00FC36E8" w:rsidRDefault="006721DA" w:rsidP="006721DA">
            <w:pPr>
              <w:bidi w:val="0"/>
              <w:rPr>
                <w:rFonts w:asciiTheme="majorBidi" w:hAnsiTheme="majorBidi" w:cstheme="majorBidi"/>
                <w:sz w:val="24"/>
                <w:szCs w:val="24"/>
                <w:rtl/>
                <w:lang w:bidi="ar-YE"/>
              </w:rPr>
            </w:pPr>
            <w:r w:rsidRPr="00FC36E8">
              <w:rPr>
                <w:rFonts w:asciiTheme="majorBidi" w:hAnsiTheme="majorBidi" w:cstheme="majorBidi"/>
                <w:sz w:val="24"/>
                <w:szCs w:val="24"/>
              </w:rPr>
              <w:t>Design nutritional programs for clients with metabolic disorder.</w:t>
            </w:r>
          </w:p>
        </w:tc>
      </w:tr>
      <w:tr w:rsidR="006721DA" w:rsidRPr="00FC36E8" w14:paraId="3EF2B66E" w14:textId="77777777" w:rsidTr="006721DA">
        <w:trPr>
          <w:trHeight w:val="173"/>
        </w:trPr>
        <w:tc>
          <w:tcPr>
            <w:tcW w:w="355" w:type="dxa"/>
            <w:vAlign w:val="center"/>
          </w:tcPr>
          <w:p w14:paraId="373B014B" w14:textId="77777777" w:rsidR="006721DA" w:rsidRPr="00FC36E8" w:rsidRDefault="006721DA" w:rsidP="006721DA">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43340D65" w14:textId="2998218A" w:rsidR="006721DA" w:rsidRPr="00FC36E8" w:rsidRDefault="006721DA" w:rsidP="006721DA">
            <w:pPr>
              <w:bidi w:val="0"/>
              <w:rPr>
                <w:rFonts w:asciiTheme="majorBidi" w:hAnsiTheme="majorBidi" w:cstheme="majorBidi"/>
                <w:sz w:val="24"/>
                <w:szCs w:val="24"/>
                <w:rtl/>
                <w:lang w:bidi="ar-YE"/>
              </w:rPr>
            </w:pPr>
            <w:r w:rsidRPr="00FC36E8">
              <w:rPr>
                <w:rFonts w:asciiTheme="majorBidi" w:hAnsiTheme="majorBidi" w:cstheme="majorBidi"/>
                <w:sz w:val="24"/>
                <w:szCs w:val="24"/>
              </w:rPr>
              <w:t>Apply special diet to avoid the metabolic disorder and give health &amp; nutritional education and counseling to patients.</w:t>
            </w:r>
          </w:p>
        </w:tc>
      </w:tr>
      <w:tr w:rsidR="006721DA" w:rsidRPr="00FC36E8" w14:paraId="362F7358" w14:textId="77777777" w:rsidTr="006721DA">
        <w:trPr>
          <w:trHeight w:val="173"/>
        </w:trPr>
        <w:tc>
          <w:tcPr>
            <w:tcW w:w="355" w:type="dxa"/>
            <w:vAlign w:val="center"/>
          </w:tcPr>
          <w:p w14:paraId="7F1DFB60" w14:textId="77777777" w:rsidR="006721DA" w:rsidRPr="00FC36E8" w:rsidRDefault="006721DA" w:rsidP="006721DA">
            <w:pPr>
              <w:pStyle w:val="ListParagraph"/>
              <w:numPr>
                <w:ilvl w:val="0"/>
                <w:numId w:val="5"/>
              </w:numPr>
              <w:bidi w:val="0"/>
              <w:ind w:left="360"/>
              <w:rPr>
                <w:rFonts w:asciiTheme="majorBidi" w:hAnsiTheme="majorBidi" w:cstheme="majorBidi"/>
                <w:sz w:val="24"/>
                <w:szCs w:val="24"/>
                <w:rtl/>
                <w:lang w:bidi="ar-YE"/>
              </w:rPr>
            </w:pPr>
          </w:p>
        </w:tc>
        <w:tc>
          <w:tcPr>
            <w:tcW w:w="9445" w:type="dxa"/>
            <w:gridSpan w:val="6"/>
          </w:tcPr>
          <w:p w14:paraId="004D7288" w14:textId="4C4B6D98" w:rsidR="006721DA" w:rsidRPr="00FC36E8" w:rsidRDefault="006721DA" w:rsidP="006721DA">
            <w:pPr>
              <w:bidi w:val="0"/>
              <w:rPr>
                <w:rFonts w:asciiTheme="majorBidi" w:hAnsiTheme="majorBidi" w:cstheme="majorBidi"/>
                <w:sz w:val="24"/>
                <w:szCs w:val="24"/>
                <w:rtl/>
                <w:lang w:bidi="ar-YE"/>
              </w:rPr>
            </w:pPr>
            <w:r w:rsidRPr="00FC36E8">
              <w:rPr>
                <w:rFonts w:asciiTheme="majorBidi" w:hAnsiTheme="majorBidi" w:cstheme="majorBidi"/>
                <w:sz w:val="24"/>
                <w:szCs w:val="24"/>
              </w:rPr>
              <w:t>Work with teamwork of metabolic disorders' patients.</w:t>
            </w:r>
          </w:p>
        </w:tc>
      </w:tr>
      <w:tr w:rsidR="00DD2265" w:rsidRPr="00FC36E8" w14:paraId="79AC4FF7" w14:textId="77777777" w:rsidTr="00DD2265">
        <w:trPr>
          <w:trHeight w:val="432"/>
        </w:trPr>
        <w:tc>
          <w:tcPr>
            <w:tcW w:w="9800" w:type="dxa"/>
            <w:gridSpan w:val="7"/>
            <w:shd w:val="clear" w:color="auto" w:fill="DEEAF6" w:themeFill="accent5" w:themeFillTint="33"/>
            <w:vAlign w:val="center"/>
          </w:tcPr>
          <w:p w14:paraId="47A0AA26" w14:textId="5B7656FD" w:rsidR="00DD2265" w:rsidRPr="00FC36E8" w:rsidRDefault="00DD2265" w:rsidP="00DD2265">
            <w:pPr>
              <w:bidi w:val="0"/>
              <w:rPr>
                <w:rFonts w:asciiTheme="majorBidi" w:hAnsiTheme="majorBidi" w:cstheme="majorBidi"/>
                <w:b/>
                <w:bCs/>
                <w:sz w:val="24"/>
                <w:szCs w:val="24"/>
                <w:rtl/>
                <w:lang w:bidi="ar-YE"/>
              </w:rPr>
            </w:pPr>
            <w:r w:rsidRPr="00FC36E8">
              <w:rPr>
                <w:rFonts w:asciiTheme="majorBidi" w:hAnsiTheme="majorBidi" w:cstheme="majorBidi"/>
                <w:b/>
                <w:bCs/>
                <w:sz w:val="24"/>
                <w:szCs w:val="24"/>
                <w:lang w:bidi="ar-YE"/>
              </w:rPr>
              <w:t>Textbooks:</w:t>
            </w:r>
          </w:p>
        </w:tc>
      </w:tr>
      <w:tr w:rsidR="006721DA" w:rsidRPr="00FC36E8" w14:paraId="6CBD350E" w14:textId="77777777" w:rsidTr="00B613D1">
        <w:trPr>
          <w:trHeight w:val="465"/>
        </w:trPr>
        <w:tc>
          <w:tcPr>
            <w:tcW w:w="355" w:type="dxa"/>
            <w:vAlign w:val="center"/>
          </w:tcPr>
          <w:p w14:paraId="01D9705A" w14:textId="143CEFED" w:rsidR="006721DA" w:rsidRPr="00FC36E8" w:rsidRDefault="006721DA" w:rsidP="006721DA">
            <w:pPr>
              <w:bidi w:val="0"/>
              <w:rPr>
                <w:rFonts w:asciiTheme="majorBidi" w:hAnsiTheme="majorBidi" w:cstheme="majorBidi"/>
                <w:sz w:val="24"/>
                <w:szCs w:val="24"/>
                <w:rtl/>
              </w:rPr>
            </w:pPr>
            <w:r w:rsidRPr="00FC36E8">
              <w:rPr>
                <w:rFonts w:asciiTheme="majorBidi" w:hAnsiTheme="majorBidi" w:cstheme="majorBidi"/>
                <w:sz w:val="24"/>
                <w:szCs w:val="24"/>
              </w:rPr>
              <w:t>1</w:t>
            </w:r>
          </w:p>
        </w:tc>
        <w:tc>
          <w:tcPr>
            <w:tcW w:w="9445" w:type="dxa"/>
            <w:gridSpan w:val="6"/>
          </w:tcPr>
          <w:p w14:paraId="779D6874" w14:textId="32B241EE" w:rsidR="006721DA" w:rsidRPr="00FC36E8" w:rsidRDefault="006721DA" w:rsidP="006721DA">
            <w:pPr>
              <w:bidi w:val="0"/>
              <w:rPr>
                <w:rFonts w:asciiTheme="majorBidi" w:hAnsiTheme="majorBidi" w:cstheme="majorBidi"/>
                <w:sz w:val="24"/>
                <w:szCs w:val="24"/>
                <w:rtl/>
              </w:rPr>
            </w:pPr>
            <w:r w:rsidRPr="00FC36E8">
              <w:rPr>
                <w:rFonts w:asciiTheme="majorBidi" w:hAnsiTheme="majorBidi" w:cstheme="majorBidi"/>
                <w:sz w:val="24"/>
                <w:szCs w:val="24"/>
              </w:rPr>
              <w:t xml:space="preserve">Pons M. Ruiz, F. Sánchez-Valverde </w:t>
            </w:r>
            <w:proofErr w:type="spellStart"/>
            <w:r w:rsidRPr="00FC36E8">
              <w:rPr>
                <w:rFonts w:asciiTheme="majorBidi" w:hAnsiTheme="majorBidi" w:cstheme="majorBidi"/>
                <w:sz w:val="24"/>
                <w:szCs w:val="24"/>
              </w:rPr>
              <w:t>Visus</w:t>
            </w:r>
            <w:proofErr w:type="spellEnd"/>
            <w:r w:rsidRPr="00FC36E8">
              <w:rPr>
                <w:rFonts w:asciiTheme="majorBidi" w:hAnsiTheme="majorBidi" w:cstheme="majorBidi"/>
                <w:sz w:val="24"/>
                <w:szCs w:val="24"/>
              </w:rPr>
              <w:t xml:space="preserve">, J. Dalmau Serra, (2007), </w:t>
            </w:r>
            <w:r w:rsidRPr="00FC36E8">
              <w:rPr>
                <w:rStyle w:val="Emphasis"/>
                <w:rFonts w:asciiTheme="majorBidi" w:hAnsiTheme="majorBidi" w:cstheme="majorBidi"/>
                <w:sz w:val="24"/>
                <w:szCs w:val="24"/>
              </w:rPr>
              <w:t>Nutritional Treatment of Inborn Errors of Metabolism</w:t>
            </w:r>
            <w:r w:rsidRPr="00FC36E8">
              <w:rPr>
                <w:rFonts w:asciiTheme="majorBidi" w:hAnsiTheme="majorBidi" w:cstheme="majorBidi"/>
                <w:sz w:val="24"/>
                <w:szCs w:val="24"/>
              </w:rPr>
              <w:t xml:space="preserve">, </w:t>
            </w:r>
            <w:proofErr w:type="spellStart"/>
            <w:r w:rsidRPr="00FC36E8">
              <w:rPr>
                <w:rFonts w:asciiTheme="majorBidi" w:hAnsiTheme="majorBidi" w:cstheme="majorBidi"/>
                <w:sz w:val="24"/>
                <w:szCs w:val="24"/>
              </w:rPr>
              <w:t>Majadahonda</w:t>
            </w:r>
            <w:proofErr w:type="spellEnd"/>
            <w:r w:rsidRPr="00FC36E8">
              <w:rPr>
                <w:rFonts w:asciiTheme="majorBidi" w:hAnsiTheme="majorBidi" w:cstheme="majorBidi"/>
                <w:sz w:val="24"/>
                <w:szCs w:val="24"/>
              </w:rPr>
              <w:t xml:space="preserve"> Ergon, Madrid.</w:t>
            </w:r>
          </w:p>
        </w:tc>
      </w:tr>
      <w:tr w:rsidR="006721DA" w:rsidRPr="00FC36E8" w14:paraId="3AF12F00" w14:textId="77777777" w:rsidTr="00B613D1">
        <w:trPr>
          <w:trHeight w:val="465"/>
        </w:trPr>
        <w:tc>
          <w:tcPr>
            <w:tcW w:w="355" w:type="dxa"/>
            <w:vAlign w:val="center"/>
          </w:tcPr>
          <w:p w14:paraId="3C941696" w14:textId="00CD172A" w:rsidR="006721DA" w:rsidRPr="00FC36E8" w:rsidRDefault="006721DA" w:rsidP="006721DA">
            <w:pPr>
              <w:bidi w:val="0"/>
              <w:rPr>
                <w:rFonts w:asciiTheme="majorBidi" w:hAnsiTheme="majorBidi" w:cstheme="majorBidi"/>
                <w:sz w:val="24"/>
                <w:szCs w:val="24"/>
                <w:rtl/>
              </w:rPr>
            </w:pPr>
            <w:r w:rsidRPr="00FC36E8">
              <w:rPr>
                <w:rFonts w:asciiTheme="majorBidi" w:hAnsiTheme="majorBidi" w:cstheme="majorBidi"/>
                <w:sz w:val="24"/>
                <w:szCs w:val="24"/>
              </w:rPr>
              <w:t>2</w:t>
            </w:r>
          </w:p>
        </w:tc>
        <w:tc>
          <w:tcPr>
            <w:tcW w:w="9445" w:type="dxa"/>
            <w:gridSpan w:val="6"/>
          </w:tcPr>
          <w:p w14:paraId="57FA5DE6" w14:textId="7B9813CF" w:rsidR="006721DA" w:rsidRPr="00FC36E8" w:rsidRDefault="006721DA" w:rsidP="006721DA">
            <w:pPr>
              <w:bidi w:val="0"/>
              <w:rPr>
                <w:rFonts w:asciiTheme="majorBidi" w:hAnsiTheme="majorBidi" w:cstheme="majorBidi"/>
                <w:sz w:val="24"/>
                <w:szCs w:val="24"/>
                <w:rtl/>
              </w:rPr>
            </w:pPr>
            <w:r w:rsidRPr="00FC36E8">
              <w:rPr>
                <w:rFonts w:asciiTheme="majorBidi" w:hAnsiTheme="majorBidi" w:cstheme="majorBidi"/>
                <w:sz w:val="24"/>
                <w:szCs w:val="24"/>
              </w:rPr>
              <w:t xml:space="preserve">L. </w:t>
            </w:r>
            <w:proofErr w:type="spellStart"/>
            <w:r w:rsidRPr="00FC36E8">
              <w:rPr>
                <w:rFonts w:asciiTheme="majorBidi" w:hAnsiTheme="majorBidi" w:cstheme="majorBidi"/>
                <w:sz w:val="24"/>
                <w:szCs w:val="24"/>
              </w:rPr>
              <w:t>Kathreen</w:t>
            </w:r>
            <w:proofErr w:type="spellEnd"/>
            <w:r w:rsidRPr="00FC36E8">
              <w:rPr>
                <w:rFonts w:asciiTheme="majorBidi" w:hAnsiTheme="majorBidi" w:cstheme="majorBidi"/>
                <w:sz w:val="24"/>
                <w:szCs w:val="24"/>
              </w:rPr>
              <w:t xml:space="preserve"> Mohan, (2012), </w:t>
            </w:r>
            <w:r w:rsidRPr="00FC36E8">
              <w:rPr>
                <w:rStyle w:val="Emphasis"/>
                <w:rFonts w:asciiTheme="majorBidi" w:hAnsiTheme="majorBidi" w:cstheme="majorBidi"/>
                <w:sz w:val="24"/>
                <w:szCs w:val="24"/>
              </w:rPr>
              <w:t>Krause's Food and the Nutrition Care Process</w:t>
            </w:r>
            <w:r w:rsidRPr="00FC36E8">
              <w:rPr>
                <w:rFonts w:asciiTheme="majorBidi" w:hAnsiTheme="majorBidi" w:cstheme="majorBidi"/>
                <w:sz w:val="24"/>
                <w:szCs w:val="24"/>
              </w:rPr>
              <w:t>, 13th edition, Elsevier, USA.</w:t>
            </w:r>
          </w:p>
        </w:tc>
      </w:tr>
      <w:tr w:rsidR="00DD2265" w:rsidRPr="00FC36E8" w14:paraId="2661D110" w14:textId="77777777" w:rsidTr="00DD2265">
        <w:trPr>
          <w:trHeight w:val="432"/>
        </w:trPr>
        <w:tc>
          <w:tcPr>
            <w:tcW w:w="9800" w:type="dxa"/>
            <w:gridSpan w:val="7"/>
            <w:shd w:val="clear" w:color="auto" w:fill="DEEAF6" w:themeFill="accent5" w:themeFillTint="33"/>
            <w:vAlign w:val="center"/>
          </w:tcPr>
          <w:p w14:paraId="13AB1C1A" w14:textId="2B4A8D73" w:rsidR="00DD2265" w:rsidRPr="00FC36E8" w:rsidRDefault="00DD2265" w:rsidP="00DD2265">
            <w:pPr>
              <w:bidi w:val="0"/>
              <w:rPr>
                <w:rFonts w:asciiTheme="majorBidi" w:hAnsiTheme="majorBidi" w:cstheme="majorBidi"/>
                <w:b/>
                <w:bCs/>
                <w:sz w:val="24"/>
                <w:szCs w:val="24"/>
              </w:rPr>
            </w:pPr>
            <w:r w:rsidRPr="00FC36E8">
              <w:rPr>
                <w:rFonts w:asciiTheme="majorBidi" w:hAnsiTheme="majorBidi" w:cstheme="majorBidi"/>
                <w:b/>
                <w:bCs/>
                <w:sz w:val="24"/>
                <w:szCs w:val="24"/>
              </w:rPr>
              <w:t>Course Assessment:</w:t>
            </w:r>
          </w:p>
        </w:tc>
      </w:tr>
      <w:tr w:rsidR="00236010" w:rsidRPr="00FC36E8" w14:paraId="4F3FF534" w14:textId="77777777" w:rsidTr="00C1515A">
        <w:trPr>
          <w:trHeight w:val="363"/>
        </w:trPr>
        <w:tc>
          <w:tcPr>
            <w:tcW w:w="570" w:type="dxa"/>
            <w:gridSpan w:val="3"/>
            <w:shd w:val="clear" w:color="auto" w:fill="F2F2F2" w:themeFill="background1" w:themeFillShade="F2"/>
          </w:tcPr>
          <w:p w14:paraId="7D0C3E8A" w14:textId="765FFBD8" w:rsidR="00236010" w:rsidRPr="00FC36E8" w:rsidRDefault="00236010" w:rsidP="00236010">
            <w:pPr>
              <w:bidi w:val="0"/>
              <w:jc w:val="center"/>
              <w:rPr>
                <w:rFonts w:asciiTheme="majorBidi" w:hAnsiTheme="majorBidi" w:cstheme="majorBidi"/>
                <w:b/>
                <w:bCs/>
                <w:sz w:val="24"/>
                <w:szCs w:val="24"/>
                <w:rtl/>
              </w:rPr>
            </w:pPr>
            <w:r w:rsidRPr="00FC36E8">
              <w:rPr>
                <w:rFonts w:asciiTheme="majorBidi" w:hAnsiTheme="majorBidi" w:cstheme="majorBidi"/>
                <w:b/>
                <w:bCs/>
                <w:sz w:val="24"/>
                <w:szCs w:val="24"/>
              </w:rPr>
              <w:t>No.</w:t>
            </w:r>
          </w:p>
        </w:tc>
        <w:tc>
          <w:tcPr>
            <w:tcW w:w="4959" w:type="dxa"/>
            <w:gridSpan w:val="2"/>
            <w:shd w:val="clear" w:color="auto" w:fill="F2F2F2" w:themeFill="background1" w:themeFillShade="F2"/>
          </w:tcPr>
          <w:p w14:paraId="59C83D7A" w14:textId="7E1C4E7C" w:rsidR="00236010" w:rsidRPr="00FC36E8" w:rsidRDefault="00236010" w:rsidP="00236010">
            <w:pPr>
              <w:bidi w:val="0"/>
              <w:jc w:val="center"/>
              <w:rPr>
                <w:rFonts w:asciiTheme="majorBidi" w:hAnsiTheme="majorBidi" w:cstheme="majorBidi"/>
                <w:b/>
                <w:bCs/>
                <w:sz w:val="24"/>
                <w:szCs w:val="24"/>
                <w:rtl/>
              </w:rPr>
            </w:pPr>
            <w:r w:rsidRPr="00FC36E8">
              <w:rPr>
                <w:rFonts w:asciiTheme="majorBidi" w:hAnsiTheme="majorBidi" w:cstheme="majorBidi"/>
                <w:b/>
                <w:bCs/>
                <w:sz w:val="24"/>
                <w:szCs w:val="24"/>
              </w:rPr>
              <w:t>Assessment Tasks</w:t>
            </w:r>
          </w:p>
        </w:tc>
        <w:tc>
          <w:tcPr>
            <w:tcW w:w="4271" w:type="dxa"/>
            <w:gridSpan w:val="2"/>
            <w:shd w:val="clear" w:color="auto" w:fill="F2F2F2" w:themeFill="background1" w:themeFillShade="F2"/>
          </w:tcPr>
          <w:p w14:paraId="7B10D172" w14:textId="78619434" w:rsidR="00236010" w:rsidRPr="00FC36E8" w:rsidRDefault="00236010" w:rsidP="00236010">
            <w:pPr>
              <w:bidi w:val="0"/>
              <w:jc w:val="center"/>
              <w:rPr>
                <w:rFonts w:asciiTheme="majorBidi" w:hAnsiTheme="majorBidi" w:cstheme="majorBidi"/>
                <w:b/>
                <w:bCs/>
                <w:sz w:val="24"/>
                <w:szCs w:val="24"/>
                <w:rtl/>
              </w:rPr>
            </w:pPr>
            <w:r w:rsidRPr="00FC36E8">
              <w:rPr>
                <w:rFonts w:asciiTheme="majorBidi" w:hAnsiTheme="majorBidi" w:cstheme="majorBidi"/>
                <w:b/>
                <w:bCs/>
                <w:sz w:val="24"/>
                <w:szCs w:val="24"/>
              </w:rPr>
              <w:t>Mark</w:t>
            </w:r>
          </w:p>
        </w:tc>
      </w:tr>
      <w:tr w:rsidR="00236010" w:rsidRPr="00FC36E8" w14:paraId="231B9796" w14:textId="77777777" w:rsidTr="00C1515A">
        <w:trPr>
          <w:trHeight w:val="363"/>
        </w:trPr>
        <w:tc>
          <w:tcPr>
            <w:tcW w:w="570" w:type="dxa"/>
            <w:gridSpan w:val="3"/>
            <w:vAlign w:val="center"/>
          </w:tcPr>
          <w:p w14:paraId="720ECF46" w14:textId="3CAE06BE" w:rsidR="00236010" w:rsidRPr="00FC36E8"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3D32AEC2" w14:textId="16BC6F2C" w:rsidR="00236010" w:rsidRPr="00FC36E8" w:rsidRDefault="00FC36E8" w:rsidP="00236010">
            <w:pPr>
              <w:bidi w:val="0"/>
              <w:rPr>
                <w:rFonts w:asciiTheme="majorBidi" w:hAnsiTheme="majorBidi" w:cstheme="majorBidi"/>
                <w:sz w:val="24"/>
                <w:szCs w:val="24"/>
                <w:rtl/>
              </w:rPr>
            </w:pPr>
            <w:r w:rsidRPr="00FC36E8">
              <w:rPr>
                <w:rFonts w:asciiTheme="majorBidi" w:hAnsiTheme="majorBidi" w:cstheme="majorBidi"/>
                <w:sz w:val="24"/>
                <w:szCs w:val="24"/>
              </w:rPr>
              <w:t>Quizzes</w:t>
            </w:r>
          </w:p>
        </w:tc>
        <w:tc>
          <w:tcPr>
            <w:tcW w:w="4271" w:type="dxa"/>
            <w:gridSpan w:val="2"/>
            <w:vAlign w:val="center"/>
          </w:tcPr>
          <w:p w14:paraId="10F85D2F" w14:textId="455D8FEF" w:rsidR="00236010" w:rsidRPr="00FC36E8" w:rsidRDefault="00FC36E8" w:rsidP="00236010">
            <w:pPr>
              <w:bidi w:val="0"/>
              <w:jc w:val="center"/>
              <w:rPr>
                <w:rFonts w:asciiTheme="majorBidi" w:hAnsiTheme="majorBidi" w:cstheme="majorBidi"/>
                <w:sz w:val="24"/>
                <w:szCs w:val="24"/>
              </w:rPr>
            </w:pPr>
            <w:r w:rsidRPr="00FC36E8">
              <w:rPr>
                <w:rFonts w:asciiTheme="majorBidi" w:hAnsiTheme="majorBidi" w:cstheme="majorBidi"/>
                <w:sz w:val="24"/>
                <w:szCs w:val="24"/>
              </w:rPr>
              <w:t>5</w:t>
            </w:r>
          </w:p>
        </w:tc>
      </w:tr>
      <w:tr w:rsidR="006721DA" w:rsidRPr="00FC36E8" w14:paraId="413BEB35" w14:textId="77777777" w:rsidTr="00C1515A">
        <w:trPr>
          <w:trHeight w:val="363"/>
        </w:trPr>
        <w:tc>
          <w:tcPr>
            <w:tcW w:w="570" w:type="dxa"/>
            <w:gridSpan w:val="3"/>
            <w:vAlign w:val="center"/>
          </w:tcPr>
          <w:p w14:paraId="062037FE" w14:textId="77777777" w:rsidR="006721DA" w:rsidRPr="00FC36E8" w:rsidRDefault="006721DA"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1D10C485" w14:textId="356FCD9B" w:rsidR="006721DA" w:rsidRPr="00FC36E8" w:rsidRDefault="006721DA" w:rsidP="00236010">
            <w:pPr>
              <w:bidi w:val="0"/>
              <w:rPr>
                <w:rFonts w:asciiTheme="majorBidi" w:hAnsiTheme="majorBidi" w:cstheme="majorBidi"/>
                <w:sz w:val="24"/>
                <w:szCs w:val="24"/>
              </w:rPr>
            </w:pPr>
            <w:r w:rsidRPr="00FC36E8">
              <w:rPr>
                <w:rFonts w:asciiTheme="majorBidi" w:hAnsiTheme="majorBidi" w:cstheme="majorBidi"/>
                <w:sz w:val="24"/>
                <w:szCs w:val="24"/>
              </w:rPr>
              <w:t>Assignments</w:t>
            </w:r>
            <w:r w:rsidR="00FC36E8" w:rsidRPr="00FC36E8">
              <w:rPr>
                <w:rFonts w:asciiTheme="majorBidi" w:hAnsiTheme="majorBidi" w:cstheme="majorBidi"/>
                <w:sz w:val="24"/>
                <w:szCs w:val="24"/>
              </w:rPr>
              <w:t xml:space="preserve"> and reports</w:t>
            </w:r>
          </w:p>
        </w:tc>
        <w:tc>
          <w:tcPr>
            <w:tcW w:w="4271" w:type="dxa"/>
            <w:gridSpan w:val="2"/>
            <w:vAlign w:val="center"/>
          </w:tcPr>
          <w:p w14:paraId="274FF377" w14:textId="6C9D1102" w:rsidR="006721DA" w:rsidRPr="00FC36E8" w:rsidRDefault="00FC36E8" w:rsidP="00236010">
            <w:pPr>
              <w:bidi w:val="0"/>
              <w:jc w:val="center"/>
              <w:rPr>
                <w:rFonts w:asciiTheme="majorBidi" w:hAnsiTheme="majorBidi" w:cstheme="majorBidi"/>
                <w:sz w:val="24"/>
                <w:szCs w:val="24"/>
              </w:rPr>
            </w:pPr>
            <w:r w:rsidRPr="00FC36E8">
              <w:rPr>
                <w:rFonts w:asciiTheme="majorBidi" w:hAnsiTheme="majorBidi" w:cstheme="majorBidi"/>
                <w:sz w:val="24"/>
                <w:szCs w:val="24"/>
              </w:rPr>
              <w:t>10</w:t>
            </w:r>
          </w:p>
        </w:tc>
      </w:tr>
      <w:tr w:rsidR="00236010" w:rsidRPr="00FC36E8" w14:paraId="4B94982F" w14:textId="77777777" w:rsidTr="00C1515A">
        <w:trPr>
          <w:trHeight w:val="363"/>
        </w:trPr>
        <w:tc>
          <w:tcPr>
            <w:tcW w:w="570" w:type="dxa"/>
            <w:gridSpan w:val="3"/>
            <w:vAlign w:val="center"/>
          </w:tcPr>
          <w:p w14:paraId="623FA5B0" w14:textId="7B45770B" w:rsidR="00236010" w:rsidRPr="00FC36E8"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3EC42CBA" w14:textId="2A35B525" w:rsidR="00236010" w:rsidRPr="00FC36E8" w:rsidRDefault="00236010" w:rsidP="00236010">
            <w:pPr>
              <w:bidi w:val="0"/>
              <w:rPr>
                <w:rFonts w:asciiTheme="majorBidi" w:hAnsiTheme="majorBidi" w:cstheme="majorBidi"/>
                <w:sz w:val="24"/>
                <w:szCs w:val="24"/>
                <w:rtl/>
              </w:rPr>
            </w:pPr>
            <w:r w:rsidRPr="00FC36E8">
              <w:rPr>
                <w:rFonts w:asciiTheme="majorBidi" w:hAnsiTheme="majorBidi" w:cstheme="majorBidi"/>
                <w:sz w:val="24"/>
                <w:szCs w:val="24"/>
              </w:rPr>
              <w:t>Midterm Exam</w:t>
            </w:r>
          </w:p>
        </w:tc>
        <w:tc>
          <w:tcPr>
            <w:tcW w:w="4271" w:type="dxa"/>
            <w:gridSpan w:val="2"/>
            <w:vAlign w:val="center"/>
          </w:tcPr>
          <w:p w14:paraId="74932237" w14:textId="529CE31C" w:rsidR="00236010" w:rsidRPr="00FC36E8" w:rsidRDefault="00236010" w:rsidP="00236010">
            <w:pPr>
              <w:bidi w:val="0"/>
              <w:jc w:val="center"/>
              <w:rPr>
                <w:rFonts w:asciiTheme="majorBidi" w:hAnsiTheme="majorBidi" w:cstheme="majorBidi"/>
                <w:sz w:val="24"/>
                <w:szCs w:val="24"/>
              </w:rPr>
            </w:pPr>
            <w:r w:rsidRPr="00FC36E8">
              <w:rPr>
                <w:rFonts w:asciiTheme="majorBidi" w:hAnsiTheme="majorBidi" w:cstheme="majorBidi"/>
                <w:sz w:val="24"/>
                <w:szCs w:val="24"/>
              </w:rPr>
              <w:t>2</w:t>
            </w:r>
            <w:r w:rsidR="00FC36E8" w:rsidRPr="00FC36E8">
              <w:rPr>
                <w:rFonts w:asciiTheme="majorBidi" w:hAnsiTheme="majorBidi" w:cstheme="majorBidi"/>
                <w:sz w:val="24"/>
                <w:szCs w:val="24"/>
              </w:rPr>
              <w:t>5</w:t>
            </w:r>
          </w:p>
        </w:tc>
      </w:tr>
      <w:tr w:rsidR="00236010" w:rsidRPr="00FC36E8" w14:paraId="57EE9CA5" w14:textId="77777777" w:rsidTr="00C1515A">
        <w:trPr>
          <w:trHeight w:val="363"/>
        </w:trPr>
        <w:tc>
          <w:tcPr>
            <w:tcW w:w="570" w:type="dxa"/>
            <w:gridSpan w:val="3"/>
            <w:vAlign w:val="center"/>
          </w:tcPr>
          <w:p w14:paraId="609D48DF" w14:textId="32F4E0E6" w:rsidR="00236010" w:rsidRPr="00FC36E8"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0D017EE9" w14:textId="7D299C85" w:rsidR="00236010" w:rsidRPr="00FC36E8" w:rsidRDefault="00236010" w:rsidP="00236010">
            <w:pPr>
              <w:bidi w:val="0"/>
              <w:rPr>
                <w:rFonts w:asciiTheme="majorBidi" w:hAnsiTheme="majorBidi" w:cstheme="majorBidi"/>
                <w:sz w:val="24"/>
                <w:szCs w:val="24"/>
                <w:rtl/>
              </w:rPr>
            </w:pPr>
            <w:r w:rsidRPr="00FC36E8">
              <w:rPr>
                <w:rFonts w:asciiTheme="majorBidi" w:hAnsiTheme="majorBidi" w:cstheme="majorBidi"/>
                <w:sz w:val="24"/>
                <w:szCs w:val="24"/>
              </w:rPr>
              <w:t>Final Exam</w:t>
            </w:r>
          </w:p>
        </w:tc>
        <w:tc>
          <w:tcPr>
            <w:tcW w:w="4271" w:type="dxa"/>
            <w:gridSpan w:val="2"/>
            <w:vAlign w:val="center"/>
          </w:tcPr>
          <w:p w14:paraId="1E9F14D3" w14:textId="05560111" w:rsidR="00236010" w:rsidRPr="00FC36E8" w:rsidRDefault="00FC36E8" w:rsidP="00236010">
            <w:pPr>
              <w:bidi w:val="0"/>
              <w:jc w:val="center"/>
              <w:rPr>
                <w:rFonts w:asciiTheme="majorBidi" w:hAnsiTheme="majorBidi" w:cstheme="majorBidi"/>
                <w:sz w:val="24"/>
                <w:szCs w:val="24"/>
              </w:rPr>
            </w:pPr>
            <w:r w:rsidRPr="00FC36E8">
              <w:rPr>
                <w:rFonts w:asciiTheme="majorBidi" w:hAnsiTheme="majorBidi" w:cstheme="majorBidi"/>
                <w:sz w:val="24"/>
                <w:szCs w:val="24"/>
              </w:rPr>
              <w:t>6</w:t>
            </w:r>
            <w:r w:rsidR="00236010" w:rsidRPr="00FC36E8">
              <w:rPr>
                <w:rFonts w:asciiTheme="majorBidi" w:hAnsiTheme="majorBidi" w:cstheme="majorBidi"/>
                <w:sz w:val="24"/>
                <w:szCs w:val="24"/>
              </w:rPr>
              <w:t>0</w:t>
            </w:r>
          </w:p>
        </w:tc>
      </w:tr>
      <w:tr w:rsidR="00236010" w:rsidRPr="00FC36E8" w14:paraId="7F7DF4D0" w14:textId="77777777" w:rsidTr="00C1515A">
        <w:trPr>
          <w:trHeight w:val="363"/>
        </w:trPr>
        <w:tc>
          <w:tcPr>
            <w:tcW w:w="5529" w:type="dxa"/>
            <w:gridSpan w:val="5"/>
            <w:shd w:val="clear" w:color="auto" w:fill="F2F2F2" w:themeFill="background1" w:themeFillShade="F2"/>
            <w:vAlign w:val="center"/>
          </w:tcPr>
          <w:p w14:paraId="3641D387" w14:textId="1B621474" w:rsidR="00236010" w:rsidRPr="00FC36E8" w:rsidRDefault="00236010" w:rsidP="00236010">
            <w:pPr>
              <w:bidi w:val="0"/>
              <w:jc w:val="center"/>
              <w:rPr>
                <w:rFonts w:asciiTheme="majorBidi" w:hAnsiTheme="majorBidi" w:cstheme="majorBidi"/>
                <w:b/>
                <w:bCs/>
                <w:sz w:val="24"/>
                <w:szCs w:val="24"/>
              </w:rPr>
            </w:pPr>
            <w:r w:rsidRPr="00FC36E8">
              <w:rPr>
                <w:rFonts w:asciiTheme="majorBidi" w:hAnsiTheme="majorBidi" w:cstheme="majorBidi"/>
                <w:b/>
                <w:bCs/>
                <w:sz w:val="24"/>
                <w:szCs w:val="24"/>
              </w:rPr>
              <w:t>Total</w:t>
            </w:r>
          </w:p>
        </w:tc>
        <w:tc>
          <w:tcPr>
            <w:tcW w:w="4271" w:type="dxa"/>
            <w:gridSpan w:val="2"/>
            <w:shd w:val="clear" w:color="auto" w:fill="F2F2F2" w:themeFill="background1" w:themeFillShade="F2"/>
            <w:vAlign w:val="center"/>
          </w:tcPr>
          <w:p w14:paraId="165CC1A8" w14:textId="72C88AFC" w:rsidR="00236010" w:rsidRPr="00FC36E8" w:rsidRDefault="007319D1" w:rsidP="00236010">
            <w:pPr>
              <w:bidi w:val="0"/>
              <w:jc w:val="center"/>
              <w:rPr>
                <w:rFonts w:asciiTheme="majorBidi" w:hAnsiTheme="majorBidi" w:cstheme="majorBidi"/>
                <w:b/>
                <w:bCs/>
                <w:sz w:val="24"/>
                <w:szCs w:val="24"/>
              </w:rPr>
            </w:pPr>
            <w:r w:rsidRPr="00FC36E8">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CB95C" w14:textId="77777777" w:rsidR="00922799" w:rsidRDefault="00922799" w:rsidP="002962A2">
      <w:pPr>
        <w:spacing w:after="0" w:line="240" w:lineRule="auto"/>
      </w:pPr>
      <w:r>
        <w:separator/>
      </w:r>
    </w:p>
  </w:endnote>
  <w:endnote w:type="continuationSeparator" w:id="0">
    <w:p w14:paraId="06260B7B" w14:textId="77777777" w:rsidR="00922799" w:rsidRDefault="00922799"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CAC9" w14:textId="77777777" w:rsidR="007344B4" w:rsidRPr="007344B4" w:rsidRDefault="007344B4" w:rsidP="0006124D">
    <w:pPr>
      <w:pStyle w:val="Footer"/>
      <w:rPr>
        <w:sz w:val="24"/>
        <w:szCs w:val="24"/>
        <w:rtl/>
      </w:rPr>
    </w:pPr>
  </w:p>
  <w:p w14:paraId="6C8F1D80" w14:textId="6D5EC4B2" w:rsidR="003B5897" w:rsidRPr="007344B4" w:rsidRDefault="007344B4" w:rsidP="007344B4">
    <w:pPr>
      <w:pStyle w:val="Footer"/>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603A6" w14:textId="77777777" w:rsidR="00922799" w:rsidRDefault="00922799" w:rsidP="002962A2">
      <w:pPr>
        <w:spacing w:after="0" w:line="240" w:lineRule="auto"/>
      </w:pPr>
      <w:r>
        <w:separator/>
      </w:r>
    </w:p>
  </w:footnote>
  <w:footnote w:type="continuationSeparator" w:id="0">
    <w:p w14:paraId="35F875AE" w14:textId="77777777" w:rsidR="00922799" w:rsidRDefault="00922799"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2286310F" w:rsidR="00C01A67" w:rsidRDefault="00021806" w:rsidP="00C01A67">
    <w:pPr>
      <w:pStyle w:val="Header"/>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" filled="f" stroked="f">
              <v:textbo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Header"/>
      <w:tabs>
        <w:tab w:val="clear" w:pos="4680"/>
        <w:tab w:val="clear" w:pos="9360"/>
        <w:tab w:val="left" w:pos="2665"/>
      </w:tabs>
    </w:pPr>
    <w:r>
      <w:rPr>
        <w:rtl/>
      </w:rPr>
      <w:tab/>
    </w:r>
  </w:p>
  <w:p w14:paraId="028AD11B" w14:textId="4554ED9E" w:rsidR="00C01A67" w:rsidRDefault="00183336">
    <w:pPr>
      <w:pStyle w:val="Header"/>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4A6875"/>
    <w:multiLevelType w:val="hybridMultilevel"/>
    <w:tmpl w:val="3A1E0024"/>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7269D3"/>
    <w:multiLevelType w:val="hybridMultilevel"/>
    <w:tmpl w:val="05EC6AE6"/>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0F4895"/>
    <w:rsid w:val="001027B5"/>
    <w:rsid w:val="00162984"/>
    <w:rsid w:val="0017503F"/>
    <w:rsid w:val="00183336"/>
    <w:rsid w:val="001C2646"/>
    <w:rsid w:val="001E2E02"/>
    <w:rsid w:val="00205D7B"/>
    <w:rsid w:val="00236010"/>
    <w:rsid w:val="002400BC"/>
    <w:rsid w:val="00270E14"/>
    <w:rsid w:val="002962A2"/>
    <w:rsid w:val="003279E1"/>
    <w:rsid w:val="00351A4C"/>
    <w:rsid w:val="003B5897"/>
    <w:rsid w:val="003C10A4"/>
    <w:rsid w:val="003E7EDA"/>
    <w:rsid w:val="003F04A2"/>
    <w:rsid w:val="00406380"/>
    <w:rsid w:val="00411AC7"/>
    <w:rsid w:val="004131A7"/>
    <w:rsid w:val="00415971"/>
    <w:rsid w:val="00416EC8"/>
    <w:rsid w:val="00424C61"/>
    <w:rsid w:val="00441B5E"/>
    <w:rsid w:val="00487094"/>
    <w:rsid w:val="004B254E"/>
    <w:rsid w:val="00524674"/>
    <w:rsid w:val="00555339"/>
    <w:rsid w:val="005674A4"/>
    <w:rsid w:val="00573612"/>
    <w:rsid w:val="00583910"/>
    <w:rsid w:val="00596D23"/>
    <w:rsid w:val="005E65E8"/>
    <w:rsid w:val="00604EFE"/>
    <w:rsid w:val="00634BAC"/>
    <w:rsid w:val="006721DA"/>
    <w:rsid w:val="006B65DF"/>
    <w:rsid w:val="006D784E"/>
    <w:rsid w:val="006F46B8"/>
    <w:rsid w:val="007319D1"/>
    <w:rsid w:val="007344B4"/>
    <w:rsid w:val="0075075D"/>
    <w:rsid w:val="007642CA"/>
    <w:rsid w:val="00775036"/>
    <w:rsid w:val="00795D0F"/>
    <w:rsid w:val="007D52F5"/>
    <w:rsid w:val="008342DC"/>
    <w:rsid w:val="00837016"/>
    <w:rsid w:val="00882B56"/>
    <w:rsid w:val="00887A70"/>
    <w:rsid w:val="008D4001"/>
    <w:rsid w:val="00922799"/>
    <w:rsid w:val="00931127"/>
    <w:rsid w:val="00935374"/>
    <w:rsid w:val="009C2BD0"/>
    <w:rsid w:val="009F0726"/>
    <w:rsid w:val="00A26B80"/>
    <w:rsid w:val="00A50E01"/>
    <w:rsid w:val="00A93023"/>
    <w:rsid w:val="00A9549E"/>
    <w:rsid w:val="00AC779C"/>
    <w:rsid w:val="00AF64CB"/>
    <w:rsid w:val="00B04037"/>
    <w:rsid w:val="00B27EC6"/>
    <w:rsid w:val="00B43A99"/>
    <w:rsid w:val="00B62F6E"/>
    <w:rsid w:val="00B64CAF"/>
    <w:rsid w:val="00B94CB5"/>
    <w:rsid w:val="00BB47C4"/>
    <w:rsid w:val="00BE335E"/>
    <w:rsid w:val="00C01A67"/>
    <w:rsid w:val="00C03E00"/>
    <w:rsid w:val="00C1515A"/>
    <w:rsid w:val="00C27542"/>
    <w:rsid w:val="00C704BD"/>
    <w:rsid w:val="00C9212D"/>
    <w:rsid w:val="00CF2539"/>
    <w:rsid w:val="00CF270D"/>
    <w:rsid w:val="00CF6446"/>
    <w:rsid w:val="00D62731"/>
    <w:rsid w:val="00D903AF"/>
    <w:rsid w:val="00DC7B5E"/>
    <w:rsid w:val="00DD2265"/>
    <w:rsid w:val="00E73B7C"/>
    <w:rsid w:val="00E96E75"/>
    <w:rsid w:val="00EE7509"/>
    <w:rsid w:val="00F05740"/>
    <w:rsid w:val="00F32246"/>
    <w:rsid w:val="00F409BB"/>
    <w:rsid w:val="00F57AB1"/>
    <w:rsid w:val="00F718D1"/>
    <w:rsid w:val="00FC3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A2"/>
  </w:style>
  <w:style w:type="paragraph" w:styleId="Footer">
    <w:name w:val="footer"/>
    <w:basedOn w:val="Normal"/>
    <w:link w:val="FooterChar"/>
    <w:uiPriority w:val="99"/>
    <w:unhideWhenUsed/>
    <w:rsid w:val="00296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A2"/>
  </w:style>
  <w:style w:type="paragraph" w:styleId="BodyText">
    <w:name w:val="Body Text"/>
    <w:basedOn w:val="Normal"/>
    <w:link w:val="BodyTextChar"/>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BodyTextChar">
    <w:name w:val="Body Text Char"/>
    <w:basedOn w:val="DefaultParagraphFont"/>
    <w:link w:val="BodyText"/>
    <w:rsid w:val="00C01A67"/>
    <w:rPr>
      <w:rFonts w:ascii="Times New Roman" w:eastAsia="Times New Roman" w:hAnsi="Times New Roman" w:cs="Simplified Arabic"/>
      <w:noProof/>
      <w:kern w:val="0"/>
      <w:sz w:val="28"/>
      <w:szCs w:val="28"/>
      <w:lang w:eastAsia="ar-SA"/>
      <w14:ligatures w14:val="none"/>
    </w:rPr>
  </w:style>
  <w:style w:type="paragraph" w:styleId="ListParagraph">
    <w:name w:val="List Paragraph"/>
    <w:basedOn w:val="Normal"/>
    <w:uiPriority w:val="34"/>
    <w:qFormat/>
    <w:rsid w:val="00183336"/>
    <w:pPr>
      <w:ind w:left="720"/>
      <w:contextualSpacing/>
    </w:pPr>
  </w:style>
  <w:style w:type="character" w:styleId="Strong">
    <w:name w:val="Strong"/>
    <w:basedOn w:val="DefaultParagraphFont"/>
    <w:uiPriority w:val="22"/>
    <w:qFormat/>
    <w:rsid w:val="006721DA"/>
    <w:rPr>
      <w:b/>
      <w:bCs/>
    </w:rPr>
  </w:style>
  <w:style w:type="character" w:styleId="Emphasis">
    <w:name w:val="Emphasis"/>
    <w:basedOn w:val="DefaultParagraphFont"/>
    <w:uiPriority w:val="20"/>
    <w:qFormat/>
    <w:rsid w:val="006721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554</Words>
  <Characters>3162</Characters>
  <Application>Microsoft Office Word</Application>
  <DocSecurity>0</DocSecurity>
  <Lines>26</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Hager Alagbari</cp:lastModifiedBy>
  <cp:revision>37</cp:revision>
  <dcterms:created xsi:type="dcterms:W3CDTF">2025-02-04T19:03:00Z</dcterms:created>
  <dcterms:modified xsi:type="dcterms:W3CDTF">2025-08-20T09:00:00Z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