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265"/>
        <w:gridCol w:w="90"/>
        <w:gridCol w:w="90"/>
        <w:gridCol w:w="125"/>
        <w:gridCol w:w="1268"/>
        <w:gridCol w:w="3691"/>
        <w:gridCol w:w="1951"/>
        <w:gridCol w:w="2320"/>
      </w:tblGrid>
      <w:tr w:rsidR="00DD2265" w:rsidRPr="005800AA" w14:paraId="00BF41BD" w14:textId="77777777" w:rsidTr="004B254E">
        <w:trPr>
          <w:trHeight w:val="432"/>
        </w:trPr>
        <w:tc>
          <w:tcPr>
            <w:tcW w:w="1838" w:type="dxa"/>
            <w:gridSpan w:val="5"/>
            <w:shd w:val="clear" w:color="auto" w:fill="DEEAF6" w:themeFill="accent5" w:themeFillTint="33"/>
            <w:vAlign w:val="center"/>
          </w:tcPr>
          <w:p w14:paraId="067A610B" w14:textId="3ED0E3D6" w:rsidR="00DD2265" w:rsidRPr="005800AA" w:rsidRDefault="00DD2265" w:rsidP="00DD2265">
            <w:pPr>
              <w:bidi w:val="0"/>
              <w:rPr>
                <w:rFonts w:asciiTheme="majorBidi" w:hAnsiTheme="majorBidi" w:cstheme="majorBidi"/>
                <w:sz w:val="24"/>
                <w:szCs w:val="24"/>
                <w:rtl/>
              </w:rPr>
            </w:pPr>
            <w:r w:rsidRPr="005800AA">
              <w:rPr>
                <w:rFonts w:asciiTheme="majorBidi" w:hAnsiTheme="majorBidi" w:cstheme="majorBidi"/>
                <w:b/>
                <w:bCs/>
                <w:sz w:val="24"/>
                <w:szCs w:val="24"/>
                <w:lang w:bidi="ar-YE"/>
              </w:rPr>
              <w:t>Course Title</w:t>
            </w:r>
          </w:p>
        </w:tc>
        <w:tc>
          <w:tcPr>
            <w:tcW w:w="3691" w:type="dxa"/>
            <w:shd w:val="clear" w:color="auto" w:fill="auto"/>
            <w:vAlign w:val="center"/>
          </w:tcPr>
          <w:p w14:paraId="1FE995A6" w14:textId="1A0B364A" w:rsidR="00DD2265" w:rsidRPr="005800AA" w:rsidRDefault="005800AA" w:rsidP="005800AA">
            <w:pPr>
              <w:bidi w:val="0"/>
              <w:jc w:val="center"/>
              <w:rPr>
                <w:rFonts w:asciiTheme="majorBidi" w:hAnsiTheme="majorBidi" w:cstheme="majorBidi"/>
                <w:sz w:val="24"/>
                <w:szCs w:val="24"/>
                <w:lang w:bidi="ar-YE"/>
              </w:rPr>
            </w:pPr>
            <w:r w:rsidRPr="005800AA">
              <w:rPr>
                <w:rFonts w:asciiTheme="majorBidi" w:hAnsiTheme="majorBidi" w:cstheme="majorBidi"/>
                <w:sz w:val="24"/>
                <w:szCs w:val="24"/>
                <w:lang w:bidi="ar-YE"/>
              </w:rPr>
              <w:t>Epidemiology</w:t>
            </w:r>
          </w:p>
        </w:tc>
        <w:tc>
          <w:tcPr>
            <w:tcW w:w="1951" w:type="dxa"/>
            <w:shd w:val="clear" w:color="auto" w:fill="DEEAF6" w:themeFill="accent5" w:themeFillTint="33"/>
            <w:vAlign w:val="center"/>
          </w:tcPr>
          <w:p w14:paraId="5F1ED30D" w14:textId="14FA88E0" w:rsidR="00DD2265" w:rsidRPr="005800AA" w:rsidRDefault="00DD2265" w:rsidP="00DD2265">
            <w:pPr>
              <w:bidi w:val="0"/>
              <w:rPr>
                <w:rFonts w:asciiTheme="majorBidi" w:hAnsiTheme="majorBidi" w:cstheme="majorBidi"/>
                <w:sz w:val="24"/>
                <w:szCs w:val="24"/>
                <w:rtl/>
              </w:rPr>
            </w:pPr>
            <w:r w:rsidRPr="005800AA">
              <w:rPr>
                <w:rFonts w:asciiTheme="majorBidi" w:hAnsiTheme="majorBidi" w:cstheme="majorBidi"/>
                <w:b/>
                <w:bCs/>
                <w:sz w:val="24"/>
                <w:szCs w:val="24"/>
                <w:lang w:bidi="ar-YE"/>
              </w:rPr>
              <w:t>Course Code</w:t>
            </w:r>
          </w:p>
        </w:tc>
        <w:tc>
          <w:tcPr>
            <w:tcW w:w="2320" w:type="dxa"/>
            <w:shd w:val="clear" w:color="auto" w:fill="auto"/>
            <w:vAlign w:val="center"/>
          </w:tcPr>
          <w:p w14:paraId="3C937A15" w14:textId="786E5351" w:rsidR="00DD2265" w:rsidRPr="005800AA" w:rsidRDefault="005800AA" w:rsidP="005800AA">
            <w:pPr>
              <w:bidi w:val="0"/>
              <w:jc w:val="center"/>
              <w:rPr>
                <w:rFonts w:asciiTheme="majorBidi" w:hAnsiTheme="majorBidi" w:cstheme="majorBidi"/>
                <w:b/>
                <w:bCs/>
                <w:sz w:val="24"/>
                <w:szCs w:val="24"/>
                <w:lang w:bidi="ar-YE"/>
              </w:rPr>
            </w:pPr>
            <w:r w:rsidRPr="005800AA">
              <w:rPr>
                <w:rFonts w:asciiTheme="majorBidi" w:hAnsiTheme="majorBidi" w:cstheme="majorBidi"/>
                <w:b/>
                <w:bCs/>
                <w:sz w:val="24"/>
                <w:szCs w:val="24"/>
                <w:lang w:bidi="ar-YE"/>
              </w:rPr>
              <w:t>BND361</w:t>
            </w:r>
          </w:p>
        </w:tc>
      </w:tr>
      <w:tr w:rsidR="00DD2265" w:rsidRPr="005800AA" w14:paraId="6A10E804" w14:textId="77777777" w:rsidTr="004B254E">
        <w:trPr>
          <w:trHeight w:val="432"/>
        </w:trPr>
        <w:tc>
          <w:tcPr>
            <w:tcW w:w="1838" w:type="dxa"/>
            <w:gridSpan w:val="5"/>
            <w:shd w:val="clear" w:color="auto" w:fill="DEEAF6" w:themeFill="accent5" w:themeFillTint="33"/>
            <w:vAlign w:val="center"/>
          </w:tcPr>
          <w:p w14:paraId="4449956D" w14:textId="6EC15158" w:rsidR="00DD2265" w:rsidRPr="005800AA" w:rsidRDefault="00DD2265" w:rsidP="00DD2265">
            <w:pPr>
              <w:bidi w:val="0"/>
              <w:rPr>
                <w:rFonts w:asciiTheme="majorBidi" w:hAnsiTheme="majorBidi" w:cstheme="majorBidi"/>
                <w:sz w:val="24"/>
                <w:szCs w:val="24"/>
                <w:rtl/>
              </w:rPr>
            </w:pPr>
            <w:r w:rsidRPr="005800AA">
              <w:rPr>
                <w:rFonts w:asciiTheme="majorBidi" w:hAnsiTheme="majorBidi" w:cstheme="majorBidi"/>
                <w:b/>
                <w:bCs/>
                <w:sz w:val="24"/>
                <w:szCs w:val="24"/>
              </w:rPr>
              <w:t>Program</w:t>
            </w:r>
          </w:p>
        </w:tc>
        <w:tc>
          <w:tcPr>
            <w:tcW w:w="3691" w:type="dxa"/>
            <w:shd w:val="clear" w:color="auto" w:fill="auto"/>
            <w:vAlign w:val="center"/>
          </w:tcPr>
          <w:p w14:paraId="55F63F0E" w14:textId="4C9E98E1" w:rsidR="00DD2265" w:rsidRPr="005800AA" w:rsidRDefault="004B254E" w:rsidP="005800AA">
            <w:pPr>
              <w:bidi w:val="0"/>
              <w:jc w:val="center"/>
              <w:rPr>
                <w:rFonts w:asciiTheme="majorBidi" w:hAnsiTheme="majorBidi" w:cstheme="majorBidi"/>
                <w:sz w:val="24"/>
                <w:szCs w:val="24"/>
                <w:lang w:bidi="ar-YE"/>
              </w:rPr>
            </w:pPr>
            <w:r w:rsidRPr="005800AA">
              <w:rPr>
                <w:rFonts w:asciiTheme="majorBidi" w:hAnsiTheme="majorBidi" w:cstheme="majorBidi"/>
                <w:sz w:val="24"/>
                <w:szCs w:val="24"/>
                <w:lang w:bidi="ar-YE"/>
              </w:rPr>
              <w:t>Therapeutic Nutrition and Dietetic</w:t>
            </w:r>
          </w:p>
        </w:tc>
        <w:tc>
          <w:tcPr>
            <w:tcW w:w="1951" w:type="dxa"/>
            <w:shd w:val="clear" w:color="auto" w:fill="DEEAF6" w:themeFill="accent5" w:themeFillTint="33"/>
            <w:vAlign w:val="center"/>
          </w:tcPr>
          <w:p w14:paraId="62DDD3D3" w14:textId="430DF7E4" w:rsidR="00DD2265" w:rsidRPr="005800AA" w:rsidRDefault="00DD2265" w:rsidP="00DD2265">
            <w:pPr>
              <w:bidi w:val="0"/>
              <w:rPr>
                <w:rFonts w:asciiTheme="majorBidi" w:hAnsiTheme="majorBidi" w:cstheme="majorBidi"/>
                <w:sz w:val="24"/>
                <w:szCs w:val="24"/>
                <w:rtl/>
              </w:rPr>
            </w:pPr>
            <w:r w:rsidRPr="005800AA">
              <w:rPr>
                <w:rFonts w:asciiTheme="majorBidi" w:hAnsiTheme="majorBidi" w:cstheme="majorBidi"/>
                <w:b/>
                <w:bCs/>
                <w:sz w:val="24"/>
                <w:szCs w:val="24"/>
                <w:lang w:bidi="ar-YE"/>
              </w:rPr>
              <w:t>Level</w:t>
            </w:r>
          </w:p>
        </w:tc>
        <w:tc>
          <w:tcPr>
            <w:tcW w:w="2320" w:type="dxa"/>
            <w:shd w:val="clear" w:color="auto" w:fill="auto"/>
            <w:vAlign w:val="center"/>
          </w:tcPr>
          <w:p w14:paraId="73143A63" w14:textId="452B5949" w:rsidR="00DD2265" w:rsidRPr="005800AA" w:rsidRDefault="002973A2" w:rsidP="005800AA">
            <w:pPr>
              <w:bidi w:val="0"/>
              <w:jc w:val="center"/>
              <w:rPr>
                <w:rFonts w:asciiTheme="majorBidi" w:hAnsiTheme="majorBidi" w:cstheme="majorBidi"/>
                <w:sz w:val="24"/>
                <w:szCs w:val="24"/>
              </w:rPr>
            </w:pPr>
            <w:r>
              <w:rPr>
                <w:rFonts w:asciiTheme="majorBidi" w:hAnsiTheme="majorBidi" w:cstheme="majorBidi"/>
                <w:kern w:val="0"/>
                <w:sz w:val="24"/>
                <w:szCs w:val="24"/>
                <w14:ligatures w14:val="none"/>
              </w:rPr>
              <w:t>3</w:t>
            </w:r>
            <w:r>
              <w:rPr>
                <w:rFonts w:asciiTheme="majorBidi" w:hAnsiTheme="majorBidi" w:cstheme="majorBidi"/>
                <w:kern w:val="0"/>
                <w:sz w:val="24"/>
                <w:szCs w:val="24"/>
                <w:vertAlign w:val="superscript"/>
                <w14:ligatures w14:val="none"/>
              </w:rPr>
              <w:t>rd</w:t>
            </w:r>
            <w:r>
              <w:rPr>
                <w:rFonts w:asciiTheme="majorBidi" w:hAnsiTheme="majorBidi" w:cstheme="majorBidi"/>
                <w:kern w:val="0"/>
                <w:sz w:val="24"/>
                <w:szCs w:val="24"/>
                <w14:ligatures w14:val="none"/>
              </w:rPr>
              <w:t xml:space="preserve"> </w:t>
            </w:r>
            <w:r w:rsidR="000F4895" w:rsidRPr="005800AA">
              <w:rPr>
                <w:rFonts w:asciiTheme="majorBidi" w:hAnsiTheme="majorBidi" w:cstheme="majorBidi"/>
                <w:sz w:val="24"/>
                <w:szCs w:val="24"/>
              </w:rPr>
              <w:t>level</w:t>
            </w:r>
          </w:p>
        </w:tc>
      </w:tr>
      <w:tr w:rsidR="00DD2265" w:rsidRPr="005800AA" w14:paraId="2790CA5F" w14:textId="77777777" w:rsidTr="004B254E">
        <w:trPr>
          <w:trHeight w:val="432"/>
        </w:trPr>
        <w:tc>
          <w:tcPr>
            <w:tcW w:w="1838" w:type="dxa"/>
            <w:gridSpan w:val="5"/>
            <w:shd w:val="clear" w:color="auto" w:fill="DEEAF6" w:themeFill="accent5" w:themeFillTint="33"/>
            <w:vAlign w:val="center"/>
          </w:tcPr>
          <w:p w14:paraId="25A1CBA1" w14:textId="095A9D8D" w:rsidR="00DD2265" w:rsidRPr="005800AA" w:rsidRDefault="00DD2265" w:rsidP="00DD2265">
            <w:pPr>
              <w:bidi w:val="0"/>
              <w:rPr>
                <w:rFonts w:asciiTheme="majorBidi" w:hAnsiTheme="majorBidi" w:cstheme="majorBidi"/>
                <w:sz w:val="24"/>
                <w:szCs w:val="24"/>
                <w:rtl/>
              </w:rPr>
            </w:pPr>
            <w:r w:rsidRPr="005800AA">
              <w:rPr>
                <w:rFonts w:asciiTheme="majorBidi" w:hAnsiTheme="majorBidi" w:cstheme="majorBidi"/>
                <w:b/>
                <w:bCs/>
                <w:sz w:val="24"/>
                <w:szCs w:val="24"/>
                <w:lang w:bidi="ar-YE"/>
              </w:rPr>
              <w:t>Credit Hours</w:t>
            </w:r>
          </w:p>
        </w:tc>
        <w:tc>
          <w:tcPr>
            <w:tcW w:w="3691" w:type="dxa"/>
            <w:shd w:val="clear" w:color="auto" w:fill="auto"/>
            <w:vAlign w:val="center"/>
          </w:tcPr>
          <w:p w14:paraId="4B0DA1B9" w14:textId="3B2E6D28" w:rsidR="00DD2265" w:rsidRPr="005800AA" w:rsidRDefault="005800AA" w:rsidP="005800AA">
            <w:pPr>
              <w:bidi w:val="0"/>
              <w:jc w:val="center"/>
              <w:rPr>
                <w:rFonts w:asciiTheme="majorBidi" w:hAnsiTheme="majorBidi" w:cstheme="majorBidi"/>
                <w:sz w:val="24"/>
                <w:szCs w:val="24"/>
                <w:rtl/>
              </w:rPr>
            </w:pPr>
            <w:r w:rsidRPr="005800AA">
              <w:rPr>
                <w:rFonts w:asciiTheme="majorBidi" w:hAnsiTheme="majorBidi" w:cstheme="majorBidi"/>
                <w:sz w:val="24"/>
                <w:szCs w:val="24"/>
              </w:rPr>
              <w:t>3</w:t>
            </w:r>
          </w:p>
        </w:tc>
        <w:tc>
          <w:tcPr>
            <w:tcW w:w="1951" w:type="dxa"/>
            <w:shd w:val="clear" w:color="auto" w:fill="DEEAF6" w:themeFill="accent5" w:themeFillTint="33"/>
            <w:vAlign w:val="center"/>
          </w:tcPr>
          <w:p w14:paraId="650225EC" w14:textId="09EBB029" w:rsidR="00DD2265" w:rsidRPr="005800AA" w:rsidRDefault="00DD2265" w:rsidP="00DD2265">
            <w:pPr>
              <w:bidi w:val="0"/>
              <w:rPr>
                <w:rFonts w:asciiTheme="majorBidi" w:hAnsiTheme="majorBidi" w:cstheme="majorBidi"/>
                <w:sz w:val="24"/>
                <w:szCs w:val="24"/>
                <w:rtl/>
              </w:rPr>
            </w:pPr>
            <w:r w:rsidRPr="005800AA">
              <w:rPr>
                <w:rFonts w:asciiTheme="majorBidi" w:hAnsiTheme="majorBidi" w:cstheme="majorBidi"/>
                <w:b/>
                <w:bCs/>
                <w:sz w:val="24"/>
                <w:szCs w:val="24"/>
                <w:lang w:bidi="ar-YE"/>
              </w:rPr>
              <w:t xml:space="preserve">Pre-requisites </w:t>
            </w:r>
          </w:p>
        </w:tc>
        <w:tc>
          <w:tcPr>
            <w:tcW w:w="2320" w:type="dxa"/>
            <w:shd w:val="clear" w:color="auto" w:fill="auto"/>
            <w:vAlign w:val="center"/>
          </w:tcPr>
          <w:p w14:paraId="1E75C845" w14:textId="023393AF" w:rsidR="00DD2265" w:rsidRPr="005800AA" w:rsidRDefault="005800AA" w:rsidP="005800AA">
            <w:pPr>
              <w:bidi w:val="0"/>
              <w:jc w:val="center"/>
              <w:rPr>
                <w:rFonts w:asciiTheme="majorBidi" w:hAnsiTheme="majorBidi" w:cstheme="majorBidi"/>
                <w:b/>
                <w:bCs/>
                <w:sz w:val="24"/>
                <w:szCs w:val="24"/>
                <w:lang w:bidi="ar-YE"/>
              </w:rPr>
            </w:pPr>
            <w:r w:rsidRPr="005800AA">
              <w:rPr>
                <w:rFonts w:asciiTheme="majorBidi" w:hAnsiTheme="majorBidi" w:cstheme="majorBidi"/>
                <w:b/>
                <w:bCs/>
                <w:sz w:val="24"/>
                <w:szCs w:val="24"/>
                <w:lang w:bidi="ar-YE"/>
              </w:rPr>
              <w:t>BMD16</w:t>
            </w:r>
          </w:p>
        </w:tc>
      </w:tr>
      <w:tr w:rsidR="00DD2265" w:rsidRPr="005800AA" w14:paraId="4436D9FA" w14:textId="77777777" w:rsidTr="00DD2265">
        <w:trPr>
          <w:trHeight w:val="432"/>
        </w:trPr>
        <w:tc>
          <w:tcPr>
            <w:tcW w:w="9800" w:type="dxa"/>
            <w:gridSpan w:val="8"/>
            <w:shd w:val="clear" w:color="auto" w:fill="DEEAF6" w:themeFill="accent5" w:themeFillTint="33"/>
            <w:vAlign w:val="center"/>
          </w:tcPr>
          <w:p w14:paraId="7FFA6663" w14:textId="47E0FEF0" w:rsidR="00DD2265" w:rsidRPr="005800AA" w:rsidRDefault="00DD2265" w:rsidP="00DD2265">
            <w:pPr>
              <w:shd w:val="clear" w:color="auto" w:fill="DEEAF6" w:themeFill="accent5" w:themeFillTint="33"/>
              <w:bidi w:val="0"/>
              <w:rPr>
                <w:rFonts w:asciiTheme="majorBidi" w:hAnsiTheme="majorBidi" w:cstheme="majorBidi"/>
                <w:b/>
                <w:bCs/>
                <w:sz w:val="24"/>
                <w:szCs w:val="24"/>
                <w:rtl/>
                <w:lang w:bidi="ar-YE"/>
              </w:rPr>
            </w:pPr>
            <w:r w:rsidRPr="005800AA">
              <w:rPr>
                <w:rFonts w:asciiTheme="majorBidi" w:hAnsiTheme="majorBidi" w:cstheme="majorBidi"/>
                <w:b/>
                <w:bCs/>
                <w:sz w:val="24"/>
                <w:szCs w:val="24"/>
                <w:lang w:bidi="ar-YE"/>
              </w:rPr>
              <w:t>Course Description:</w:t>
            </w:r>
          </w:p>
        </w:tc>
      </w:tr>
      <w:tr w:rsidR="00DD2265" w:rsidRPr="005800AA" w14:paraId="6EE2C7E2" w14:textId="77777777" w:rsidTr="00DD2265">
        <w:trPr>
          <w:trHeight w:val="1322"/>
        </w:trPr>
        <w:tc>
          <w:tcPr>
            <w:tcW w:w="9800" w:type="dxa"/>
            <w:gridSpan w:val="8"/>
            <w:vAlign w:val="center"/>
          </w:tcPr>
          <w:p w14:paraId="3F03CD03" w14:textId="77777777" w:rsidR="005800AA" w:rsidRPr="005800AA" w:rsidRDefault="005800AA" w:rsidP="005800AA">
            <w:pPr>
              <w:pStyle w:val="NormalWeb"/>
              <w:jc w:val="both"/>
              <w:rPr>
                <w:rFonts w:asciiTheme="majorBidi" w:hAnsiTheme="majorBidi" w:cstheme="majorBidi"/>
              </w:rPr>
            </w:pPr>
            <w:r w:rsidRPr="005800AA">
              <w:rPr>
                <w:rFonts w:asciiTheme="majorBidi" w:hAnsiTheme="majorBidi" w:cstheme="majorBidi"/>
              </w:rPr>
              <w:t>This course provides students with a basic concept about the meaning and function of nutritional epidemiology to identify and study associations between diet and disease in defined populations. A major enterprise of nutritional epidemiology is to assess the efficacy of nutrition interventions, develop diet assessment methods that enable public health officials and researchers to monitor dietary intake and other healthy related behaviors of defined populations.</w:t>
            </w:r>
          </w:p>
          <w:p w14:paraId="0FDCD1D9" w14:textId="77777777" w:rsidR="005800AA" w:rsidRPr="005800AA" w:rsidRDefault="005800AA" w:rsidP="005800AA">
            <w:pPr>
              <w:pStyle w:val="NormalWeb"/>
              <w:jc w:val="both"/>
              <w:rPr>
                <w:rFonts w:asciiTheme="majorBidi" w:hAnsiTheme="majorBidi" w:cstheme="majorBidi"/>
              </w:rPr>
            </w:pPr>
            <w:r w:rsidRPr="005800AA">
              <w:rPr>
                <w:rFonts w:asciiTheme="majorBidi" w:hAnsiTheme="majorBidi" w:cstheme="majorBidi"/>
              </w:rPr>
              <w:t>Epidemiological methods are widely applied in public health nutrition, and even practitioners who do not themselves carry out surveys will find that their public health practice is influenced by epidemiological observations.</w:t>
            </w:r>
          </w:p>
          <w:p w14:paraId="4799B5DD" w14:textId="7F123151" w:rsidR="00DD2265" w:rsidRPr="005800AA" w:rsidRDefault="005800AA" w:rsidP="005800AA">
            <w:pPr>
              <w:pStyle w:val="NormalWeb"/>
              <w:jc w:val="both"/>
              <w:rPr>
                <w:rFonts w:asciiTheme="majorBidi" w:hAnsiTheme="majorBidi" w:cstheme="majorBidi"/>
              </w:rPr>
            </w:pPr>
            <w:r w:rsidRPr="005800AA">
              <w:rPr>
                <w:rFonts w:asciiTheme="majorBidi" w:hAnsiTheme="majorBidi" w:cstheme="majorBidi"/>
              </w:rPr>
              <w:t>In this course, students also look at the types of studies used in nutritional epidemiology. The course is based on lectures as well as seminars, field visits, case study design, and problem solving. The students will be evaluated through written exams and report evaluation. Biostatistics course is a prerequisite course.</w:t>
            </w:r>
          </w:p>
        </w:tc>
      </w:tr>
      <w:tr w:rsidR="00DD2265" w:rsidRPr="005800AA" w14:paraId="658E1E27" w14:textId="77777777" w:rsidTr="00DD2265">
        <w:trPr>
          <w:trHeight w:val="432"/>
        </w:trPr>
        <w:tc>
          <w:tcPr>
            <w:tcW w:w="9800" w:type="dxa"/>
            <w:gridSpan w:val="8"/>
            <w:shd w:val="clear" w:color="auto" w:fill="DEEAF6" w:themeFill="accent5" w:themeFillTint="33"/>
            <w:vAlign w:val="center"/>
          </w:tcPr>
          <w:p w14:paraId="384FB98D" w14:textId="2BCCA7E4" w:rsidR="00DD2265" w:rsidRPr="005800AA" w:rsidRDefault="00DD2265" w:rsidP="00DD2265">
            <w:pPr>
              <w:shd w:val="clear" w:color="auto" w:fill="DEEAF6" w:themeFill="accent5" w:themeFillTint="33"/>
              <w:bidi w:val="0"/>
              <w:rPr>
                <w:rFonts w:asciiTheme="majorBidi" w:hAnsiTheme="majorBidi" w:cstheme="majorBidi"/>
                <w:b/>
                <w:bCs/>
                <w:sz w:val="24"/>
                <w:szCs w:val="24"/>
                <w:rtl/>
                <w:lang w:bidi="ar-YE"/>
              </w:rPr>
            </w:pPr>
            <w:r w:rsidRPr="005800AA">
              <w:rPr>
                <w:rFonts w:asciiTheme="majorBidi" w:hAnsiTheme="majorBidi" w:cstheme="majorBidi"/>
                <w:b/>
                <w:bCs/>
                <w:sz w:val="24"/>
                <w:szCs w:val="24"/>
                <w:lang w:bidi="ar-YE"/>
              </w:rPr>
              <w:t>Topics Covered:</w:t>
            </w:r>
          </w:p>
        </w:tc>
      </w:tr>
      <w:tr w:rsidR="005800AA" w:rsidRPr="005800AA" w14:paraId="2978A4E8" w14:textId="77777777" w:rsidTr="005800AA">
        <w:trPr>
          <w:trHeight w:val="123"/>
        </w:trPr>
        <w:tc>
          <w:tcPr>
            <w:tcW w:w="445" w:type="dxa"/>
            <w:gridSpan w:val="3"/>
            <w:vAlign w:val="center"/>
          </w:tcPr>
          <w:p w14:paraId="21A5BCE9"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3D8EC717" w14:textId="4FF4E398"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Introduction to epidemiology and nutritional epidemiology concept</w:t>
            </w:r>
          </w:p>
        </w:tc>
      </w:tr>
      <w:tr w:rsidR="005800AA" w:rsidRPr="005800AA" w14:paraId="6C287875" w14:textId="77777777" w:rsidTr="005800AA">
        <w:trPr>
          <w:trHeight w:val="123"/>
        </w:trPr>
        <w:tc>
          <w:tcPr>
            <w:tcW w:w="445" w:type="dxa"/>
            <w:gridSpan w:val="3"/>
            <w:vAlign w:val="center"/>
          </w:tcPr>
          <w:p w14:paraId="1DE8408A"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480E6AEA" w14:textId="00CC271F"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Uses of descriptive epidemiology</w:t>
            </w:r>
          </w:p>
        </w:tc>
      </w:tr>
      <w:tr w:rsidR="005800AA" w:rsidRPr="005800AA" w14:paraId="51775561" w14:textId="77777777" w:rsidTr="005800AA">
        <w:trPr>
          <w:trHeight w:val="123"/>
        </w:trPr>
        <w:tc>
          <w:tcPr>
            <w:tcW w:w="445" w:type="dxa"/>
            <w:gridSpan w:val="3"/>
            <w:vAlign w:val="center"/>
          </w:tcPr>
          <w:p w14:paraId="4509DF98"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67A21E75" w14:textId="33058F21"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Descriptive epidemiology</w:t>
            </w:r>
          </w:p>
        </w:tc>
      </w:tr>
      <w:tr w:rsidR="005800AA" w:rsidRPr="005800AA" w14:paraId="02694AF2" w14:textId="77777777" w:rsidTr="005800AA">
        <w:trPr>
          <w:trHeight w:val="123"/>
        </w:trPr>
        <w:tc>
          <w:tcPr>
            <w:tcW w:w="445" w:type="dxa"/>
            <w:gridSpan w:val="3"/>
            <w:vAlign w:val="center"/>
          </w:tcPr>
          <w:p w14:paraId="7D6DBB3E"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6A135323" w14:textId="7750A7AC"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Analytical epidemiology</w:t>
            </w:r>
          </w:p>
        </w:tc>
      </w:tr>
      <w:tr w:rsidR="005800AA" w:rsidRPr="005800AA" w14:paraId="192428C0" w14:textId="77777777" w:rsidTr="005800AA">
        <w:trPr>
          <w:trHeight w:val="123"/>
        </w:trPr>
        <w:tc>
          <w:tcPr>
            <w:tcW w:w="445" w:type="dxa"/>
            <w:gridSpan w:val="3"/>
            <w:vAlign w:val="center"/>
          </w:tcPr>
          <w:p w14:paraId="0484C696"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1C6CE89A" w14:textId="6C3D7026"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Experimental epidemiology</w:t>
            </w:r>
          </w:p>
        </w:tc>
      </w:tr>
      <w:tr w:rsidR="005800AA" w:rsidRPr="005800AA" w14:paraId="6C85AC02" w14:textId="77777777" w:rsidTr="005800AA">
        <w:trPr>
          <w:trHeight w:val="123"/>
        </w:trPr>
        <w:tc>
          <w:tcPr>
            <w:tcW w:w="445" w:type="dxa"/>
            <w:gridSpan w:val="3"/>
            <w:vAlign w:val="center"/>
          </w:tcPr>
          <w:p w14:paraId="306D8B1A"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1B3C1F33" w14:textId="0C045160"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Causation</w:t>
            </w:r>
          </w:p>
        </w:tc>
      </w:tr>
      <w:tr w:rsidR="005800AA" w:rsidRPr="005800AA" w14:paraId="2159E2EB" w14:textId="77777777" w:rsidTr="005800AA">
        <w:trPr>
          <w:trHeight w:val="123"/>
        </w:trPr>
        <w:tc>
          <w:tcPr>
            <w:tcW w:w="445" w:type="dxa"/>
            <w:gridSpan w:val="3"/>
            <w:vAlign w:val="center"/>
          </w:tcPr>
          <w:p w14:paraId="25756C77"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5F24C9AD" w14:textId="1CB29530"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Mid-Exam</w:t>
            </w:r>
          </w:p>
        </w:tc>
      </w:tr>
      <w:tr w:rsidR="005800AA" w:rsidRPr="005800AA" w14:paraId="424AA42B" w14:textId="77777777" w:rsidTr="005800AA">
        <w:trPr>
          <w:trHeight w:val="123"/>
        </w:trPr>
        <w:tc>
          <w:tcPr>
            <w:tcW w:w="445" w:type="dxa"/>
            <w:gridSpan w:val="3"/>
            <w:vAlign w:val="center"/>
          </w:tcPr>
          <w:p w14:paraId="7C0CD3C8"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10630886" w14:textId="0A120697"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Field epidemiology</w:t>
            </w:r>
          </w:p>
        </w:tc>
      </w:tr>
      <w:tr w:rsidR="005800AA" w:rsidRPr="005800AA" w14:paraId="505C35C6" w14:textId="77777777" w:rsidTr="005800AA">
        <w:trPr>
          <w:trHeight w:val="123"/>
        </w:trPr>
        <w:tc>
          <w:tcPr>
            <w:tcW w:w="445" w:type="dxa"/>
            <w:gridSpan w:val="3"/>
            <w:vAlign w:val="center"/>
          </w:tcPr>
          <w:p w14:paraId="214C842E"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4488D4E5" w14:textId="70939283"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Survey and surveillance</w:t>
            </w:r>
          </w:p>
        </w:tc>
      </w:tr>
      <w:tr w:rsidR="005800AA" w:rsidRPr="005800AA" w14:paraId="00A79C52" w14:textId="77777777" w:rsidTr="005800AA">
        <w:trPr>
          <w:trHeight w:val="123"/>
        </w:trPr>
        <w:tc>
          <w:tcPr>
            <w:tcW w:w="445" w:type="dxa"/>
            <w:gridSpan w:val="3"/>
            <w:vAlign w:val="center"/>
          </w:tcPr>
          <w:p w14:paraId="6B0DA3B4"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7C87CBEF" w14:textId="6868AC9D"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Clinical epidemiology</w:t>
            </w:r>
          </w:p>
        </w:tc>
      </w:tr>
      <w:tr w:rsidR="005800AA" w:rsidRPr="005800AA" w14:paraId="4C11834F" w14:textId="77777777" w:rsidTr="005800AA">
        <w:trPr>
          <w:trHeight w:val="123"/>
        </w:trPr>
        <w:tc>
          <w:tcPr>
            <w:tcW w:w="445" w:type="dxa"/>
            <w:gridSpan w:val="3"/>
            <w:vAlign w:val="center"/>
          </w:tcPr>
          <w:p w14:paraId="37E334D0"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39249915" w14:textId="12B2FB26"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Measures</w:t>
            </w:r>
          </w:p>
        </w:tc>
      </w:tr>
      <w:tr w:rsidR="005800AA" w:rsidRPr="005800AA" w14:paraId="0481CA59" w14:textId="77777777" w:rsidTr="005800AA">
        <w:trPr>
          <w:trHeight w:val="123"/>
        </w:trPr>
        <w:tc>
          <w:tcPr>
            <w:tcW w:w="445" w:type="dxa"/>
            <w:gridSpan w:val="3"/>
            <w:vAlign w:val="center"/>
          </w:tcPr>
          <w:p w14:paraId="6946BD6E"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56E75A58" w14:textId="77599ACC"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Dietary assessment (1)</w:t>
            </w:r>
          </w:p>
        </w:tc>
      </w:tr>
      <w:tr w:rsidR="005800AA" w:rsidRPr="005800AA" w14:paraId="63261430" w14:textId="77777777" w:rsidTr="005800AA">
        <w:trPr>
          <w:trHeight w:val="123"/>
        </w:trPr>
        <w:tc>
          <w:tcPr>
            <w:tcW w:w="445" w:type="dxa"/>
            <w:gridSpan w:val="3"/>
            <w:vAlign w:val="center"/>
          </w:tcPr>
          <w:p w14:paraId="1F184844"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023C6CC9" w14:textId="43947494"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Dietary assessment (2)</w:t>
            </w:r>
          </w:p>
        </w:tc>
      </w:tr>
      <w:tr w:rsidR="005800AA" w:rsidRPr="005800AA" w14:paraId="50123848" w14:textId="77777777" w:rsidTr="005800AA">
        <w:trPr>
          <w:trHeight w:val="123"/>
        </w:trPr>
        <w:tc>
          <w:tcPr>
            <w:tcW w:w="445" w:type="dxa"/>
            <w:gridSpan w:val="3"/>
            <w:vAlign w:val="center"/>
          </w:tcPr>
          <w:p w14:paraId="42170134"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46E165FB" w14:textId="31491DF8"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Chronic diseases epidemiology</w:t>
            </w:r>
          </w:p>
        </w:tc>
      </w:tr>
      <w:tr w:rsidR="005800AA" w:rsidRPr="005800AA" w14:paraId="0FCC29DD" w14:textId="77777777" w:rsidTr="005800AA">
        <w:trPr>
          <w:trHeight w:val="123"/>
        </w:trPr>
        <w:tc>
          <w:tcPr>
            <w:tcW w:w="445" w:type="dxa"/>
            <w:gridSpan w:val="3"/>
            <w:vAlign w:val="center"/>
          </w:tcPr>
          <w:p w14:paraId="54591416" w14:textId="77777777" w:rsidR="005800AA" w:rsidRPr="005800AA" w:rsidRDefault="005800AA" w:rsidP="005800AA">
            <w:pPr>
              <w:pStyle w:val="ListParagraph"/>
              <w:numPr>
                <w:ilvl w:val="0"/>
                <w:numId w:val="4"/>
              </w:numPr>
              <w:bidi w:val="0"/>
              <w:ind w:left="360"/>
              <w:rPr>
                <w:rFonts w:asciiTheme="majorBidi" w:hAnsiTheme="majorBidi" w:cstheme="majorBidi"/>
                <w:sz w:val="24"/>
                <w:szCs w:val="24"/>
                <w:rtl/>
              </w:rPr>
            </w:pPr>
          </w:p>
        </w:tc>
        <w:tc>
          <w:tcPr>
            <w:tcW w:w="9355" w:type="dxa"/>
            <w:gridSpan w:val="5"/>
          </w:tcPr>
          <w:p w14:paraId="660603C9" w14:textId="5D0F8284"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Final Exam</w:t>
            </w:r>
          </w:p>
        </w:tc>
      </w:tr>
      <w:tr w:rsidR="00DD2265" w:rsidRPr="005800AA" w14:paraId="417C5E9E" w14:textId="77777777" w:rsidTr="00DD2265">
        <w:trPr>
          <w:trHeight w:val="432"/>
        </w:trPr>
        <w:tc>
          <w:tcPr>
            <w:tcW w:w="9800" w:type="dxa"/>
            <w:gridSpan w:val="8"/>
            <w:shd w:val="clear" w:color="auto" w:fill="DEEAF6" w:themeFill="accent5" w:themeFillTint="33"/>
            <w:vAlign w:val="center"/>
          </w:tcPr>
          <w:p w14:paraId="6704E2C4" w14:textId="42FC7D89" w:rsidR="00DD2265" w:rsidRPr="005800AA" w:rsidRDefault="00DD2265" w:rsidP="00DD2265">
            <w:pPr>
              <w:shd w:val="clear" w:color="auto" w:fill="DEEAF6" w:themeFill="accent5" w:themeFillTint="33"/>
              <w:bidi w:val="0"/>
              <w:rPr>
                <w:rFonts w:asciiTheme="majorBidi" w:hAnsiTheme="majorBidi" w:cstheme="majorBidi"/>
                <w:b/>
                <w:bCs/>
                <w:sz w:val="24"/>
                <w:szCs w:val="24"/>
                <w:rtl/>
                <w:lang w:bidi="ar-YE"/>
              </w:rPr>
            </w:pPr>
            <w:r w:rsidRPr="005800AA">
              <w:rPr>
                <w:rFonts w:asciiTheme="majorBidi" w:hAnsiTheme="majorBidi" w:cstheme="majorBidi"/>
                <w:b/>
                <w:bCs/>
                <w:sz w:val="24"/>
                <w:szCs w:val="24"/>
                <w:lang w:bidi="ar-YE"/>
              </w:rPr>
              <w:t xml:space="preserve">Course Learning Outcomes: </w:t>
            </w:r>
          </w:p>
        </w:tc>
      </w:tr>
      <w:tr w:rsidR="00DD2265" w:rsidRPr="005800AA" w14:paraId="5587FD03" w14:textId="77777777" w:rsidTr="00DD2265">
        <w:trPr>
          <w:trHeight w:val="395"/>
        </w:trPr>
        <w:tc>
          <w:tcPr>
            <w:tcW w:w="9800" w:type="dxa"/>
            <w:gridSpan w:val="8"/>
            <w:shd w:val="clear" w:color="auto" w:fill="F2F2F2" w:themeFill="background1" w:themeFillShade="F2"/>
            <w:vAlign w:val="center"/>
          </w:tcPr>
          <w:p w14:paraId="21124905" w14:textId="26655AC2" w:rsidR="00DD2265" w:rsidRPr="005800AA" w:rsidRDefault="00DD2265" w:rsidP="00DD2265">
            <w:pPr>
              <w:bidi w:val="0"/>
              <w:rPr>
                <w:rFonts w:asciiTheme="majorBidi" w:hAnsiTheme="majorBidi" w:cstheme="majorBidi"/>
                <w:sz w:val="24"/>
                <w:szCs w:val="24"/>
                <w:rtl/>
                <w:lang w:bidi="ar-YE"/>
              </w:rPr>
            </w:pPr>
            <w:r w:rsidRPr="005800AA">
              <w:rPr>
                <w:rFonts w:asciiTheme="majorBidi" w:hAnsiTheme="majorBidi" w:cstheme="majorBidi"/>
                <w:sz w:val="24"/>
                <w:szCs w:val="24"/>
                <w:lang w:bidi="ar-YE"/>
              </w:rPr>
              <w:t>After completing this course, students would be able to:</w:t>
            </w:r>
          </w:p>
        </w:tc>
      </w:tr>
      <w:tr w:rsidR="005800AA" w:rsidRPr="005800AA" w14:paraId="0102DDB1" w14:textId="77777777" w:rsidTr="005800AA">
        <w:trPr>
          <w:trHeight w:val="176"/>
        </w:trPr>
        <w:tc>
          <w:tcPr>
            <w:tcW w:w="265" w:type="dxa"/>
            <w:vAlign w:val="center"/>
          </w:tcPr>
          <w:p w14:paraId="57166B53" w14:textId="77777777" w:rsidR="005800AA" w:rsidRPr="005800AA" w:rsidRDefault="005800AA" w:rsidP="005800AA">
            <w:pPr>
              <w:pStyle w:val="ListParagraph"/>
              <w:numPr>
                <w:ilvl w:val="0"/>
                <w:numId w:val="5"/>
              </w:numPr>
              <w:bidi w:val="0"/>
              <w:ind w:left="360"/>
              <w:rPr>
                <w:rFonts w:asciiTheme="majorBidi" w:hAnsiTheme="majorBidi" w:cstheme="majorBidi"/>
                <w:sz w:val="24"/>
                <w:szCs w:val="24"/>
                <w:rtl/>
                <w:lang w:bidi="ar-YE"/>
              </w:rPr>
            </w:pPr>
          </w:p>
        </w:tc>
        <w:tc>
          <w:tcPr>
            <w:tcW w:w="9535" w:type="dxa"/>
            <w:gridSpan w:val="7"/>
          </w:tcPr>
          <w:p w14:paraId="2A2C4FEC" w14:textId="240F8DA8" w:rsidR="005800AA" w:rsidRPr="005800AA" w:rsidRDefault="005800AA" w:rsidP="005800AA">
            <w:pPr>
              <w:bidi w:val="0"/>
              <w:rPr>
                <w:rFonts w:asciiTheme="majorBidi" w:hAnsiTheme="majorBidi" w:cstheme="majorBidi"/>
                <w:sz w:val="24"/>
                <w:szCs w:val="24"/>
                <w:rtl/>
                <w:lang w:bidi="ar-YE"/>
              </w:rPr>
            </w:pPr>
            <w:r w:rsidRPr="005800AA">
              <w:rPr>
                <w:rStyle w:val="Strong"/>
                <w:rFonts w:asciiTheme="majorBidi" w:hAnsiTheme="majorBidi" w:cstheme="majorBidi"/>
                <w:b w:val="0"/>
                <w:bCs w:val="0"/>
                <w:sz w:val="24"/>
                <w:szCs w:val="24"/>
              </w:rPr>
              <w:t>Compare study types</w:t>
            </w:r>
            <w:r w:rsidRPr="005800AA">
              <w:rPr>
                <w:rFonts w:asciiTheme="majorBidi" w:hAnsiTheme="majorBidi" w:cstheme="majorBidi"/>
                <w:b/>
                <w:bCs/>
                <w:sz w:val="24"/>
                <w:szCs w:val="24"/>
              </w:rPr>
              <w:t>:</w:t>
            </w:r>
            <w:r w:rsidRPr="005800AA">
              <w:rPr>
                <w:rFonts w:asciiTheme="majorBidi" w:hAnsiTheme="majorBidi" w:cstheme="majorBidi"/>
                <w:sz w:val="24"/>
                <w:szCs w:val="24"/>
              </w:rPr>
              <w:t xml:space="preserve"> Identify the strengths and weaknesses of various study designs like cross-sectional, case-control, cohort, and interventional studies.</w:t>
            </w:r>
          </w:p>
        </w:tc>
      </w:tr>
      <w:tr w:rsidR="005800AA" w:rsidRPr="005800AA" w14:paraId="27233003" w14:textId="77777777" w:rsidTr="005800AA">
        <w:trPr>
          <w:trHeight w:val="173"/>
        </w:trPr>
        <w:tc>
          <w:tcPr>
            <w:tcW w:w="265" w:type="dxa"/>
            <w:vAlign w:val="center"/>
          </w:tcPr>
          <w:p w14:paraId="1FEF5351" w14:textId="77777777" w:rsidR="005800AA" w:rsidRPr="005800AA" w:rsidRDefault="005800AA" w:rsidP="005800AA">
            <w:pPr>
              <w:pStyle w:val="ListParagraph"/>
              <w:numPr>
                <w:ilvl w:val="0"/>
                <w:numId w:val="5"/>
              </w:numPr>
              <w:bidi w:val="0"/>
              <w:ind w:left="360"/>
              <w:rPr>
                <w:rFonts w:asciiTheme="majorBidi" w:hAnsiTheme="majorBidi" w:cstheme="majorBidi"/>
                <w:sz w:val="24"/>
                <w:szCs w:val="24"/>
                <w:rtl/>
                <w:lang w:bidi="ar-YE"/>
              </w:rPr>
            </w:pPr>
          </w:p>
        </w:tc>
        <w:tc>
          <w:tcPr>
            <w:tcW w:w="9535" w:type="dxa"/>
            <w:gridSpan w:val="7"/>
          </w:tcPr>
          <w:p w14:paraId="6746EDF1" w14:textId="03BA33D0" w:rsidR="005800AA" w:rsidRPr="005800AA" w:rsidRDefault="005800AA" w:rsidP="005800AA">
            <w:pPr>
              <w:bidi w:val="0"/>
              <w:rPr>
                <w:rFonts w:asciiTheme="majorBidi" w:hAnsiTheme="majorBidi" w:cstheme="majorBidi"/>
                <w:sz w:val="24"/>
                <w:szCs w:val="24"/>
                <w:rtl/>
                <w:lang w:bidi="ar-YE"/>
              </w:rPr>
            </w:pPr>
            <w:r w:rsidRPr="005800AA">
              <w:rPr>
                <w:rStyle w:val="Strong"/>
                <w:rFonts w:asciiTheme="majorBidi" w:hAnsiTheme="majorBidi" w:cstheme="majorBidi"/>
                <w:b w:val="0"/>
                <w:bCs w:val="0"/>
                <w:sz w:val="24"/>
                <w:szCs w:val="24"/>
              </w:rPr>
              <w:t>Distinguish association vs. causation</w:t>
            </w:r>
            <w:r w:rsidRPr="005800AA">
              <w:rPr>
                <w:rFonts w:asciiTheme="majorBidi" w:hAnsiTheme="majorBidi" w:cstheme="majorBidi"/>
                <w:b/>
                <w:bCs/>
                <w:sz w:val="24"/>
                <w:szCs w:val="24"/>
              </w:rPr>
              <w:t>:</w:t>
            </w:r>
            <w:r w:rsidRPr="005800AA">
              <w:rPr>
                <w:rFonts w:asciiTheme="majorBidi" w:hAnsiTheme="majorBidi" w:cstheme="majorBidi"/>
                <w:sz w:val="24"/>
                <w:szCs w:val="24"/>
              </w:rPr>
              <w:t xml:space="preserve"> Understand the difference between a statistical link and a causal relationship.</w:t>
            </w:r>
          </w:p>
        </w:tc>
      </w:tr>
      <w:tr w:rsidR="005800AA" w:rsidRPr="005800AA" w14:paraId="6A24CD3F" w14:textId="77777777" w:rsidTr="005800AA">
        <w:trPr>
          <w:trHeight w:val="173"/>
        </w:trPr>
        <w:tc>
          <w:tcPr>
            <w:tcW w:w="265" w:type="dxa"/>
            <w:vAlign w:val="center"/>
          </w:tcPr>
          <w:p w14:paraId="0959192E" w14:textId="77777777" w:rsidR="005800AA" w:rsidRPr="005800AA" w:rsidRDefault="005800AA" w:rsidP="005800AA">
            <w:pPr>
              <w:pStyle w:val="ListParagraph"/>
              <w:numPr>
                <w:ilvl w:val="0"/>
                <w:numId w:val="5"/>
              </w:numPr>
              <w:bidi w:val="0"/>
              <w:ind w:left="360"/>
              <w:rPr>
                <w:rFonts w:asciiTheme="majorBidi" w:hAnsiTheme="majorBidi" w:cstheme="majorBidi"/>
                <w:sz w:val="24"/>
                <w:szCs w:val="24"/>
                <w:rtl/>
                <w:lang w:bidi="ar-YE"/>
              </w:rPr>
            </w:pPr>
          </w:p>
        </w:tc>
        <w:tc>
          <w:tcPr>
            <w:tcW w:w="9535" w:type="dxa"/>
            <w:gridSpan w:val="7"/>
          </w:tcPr>
          <w:p w14:paraId="0BF5A76E" w14:textId="19625482" w:rsidR="005800AA" w:rsidRPr="005800AA" w:rsidRDefault="005800AA" w:rsidP="005800AA">
            <w:pPr>
              <w:bidi w:val="0"/>
              <w:rPr>
                <w:rFonts w:asciiTheme="majorBidi" w:hAnsiTheme="majorBidi" w:cstheme="majorBidi"/>
                <w:sz w:val="24"/>
                <w:szCs w:val="24"/>
                <w:rtl/>
                <w:lang w:bidi="ar-YE"/>
              </w:rPr>
            </w:pPr>
            <w:r w:rsidRPr="005800AA">
              <w:rPr>
                <w:rStyle w:val="Strong"/>
                <w:rFonts w:asciiTheme="majorBidi" w:hAnsiTheme="majorBidi" w:cstheme="majorBidi"/>
                <w:b w:val="0"/>
                <w:bCs w:val="0"/>
                <w:sz w:val="24"/>
                <w:szCs w:val="24"/>
              </w:rPr>
              <w:t>Outbreak investigation</w:t>
            </w:r>
            <w:r w:rsidRPr="005800AA">
              <w:rPr>
                <w:rFonts w:asciiTheme="majorBidi" w:hAnsiTheme="majorBidi" w:cstheme="majorBidi"/>
                <w:sz w:val="24"/>
                <w:szCs w:val="24"/>
              </w:rPr>
              <w:t>: Be able to describe how outbreaks are investigated and controlled.</w:t>
            </w:r>
          </w:p>
        </w:tc>
      </w:tr>
      <w:tr w:rsidR="005800AA" w:rsidRPr="005800AA" w14:paraId="3B2FF20E" w14:textId="77777777" w:rsidTr="005800AA">
        <w:trPr>
          <w:trHeight w:val="173"/>
        </w:trPr>
        <w:tc>
          <w:tcPr>
            <w:tcW w:w="265" w:type="dxa"/>
            <w:vAlign w:val="center"/>
          </w:tcPr>
          <w:p w14:paraId="33C06B77" w14:textId="77777777" w:rsidR="005800AA" w:rsidRPr="005800AA" w:rsidRDefault="005800AA" w:rsidP="005800AA">
            <w:pPr>
              <w:pStyle w:val="ListParagraph"/>
              <w:numPr>
                <w:ilvl w:val="0"/>
                <w:numId w:val="5"/>
              </w:numPr>
              <w:bidi w:val="0"/>
              <w:ind w:left="360"/>
              <w:rPr>
                <w:rFonts w:asciiTheme="majorBidi" w:hAnsiTheme="majorBidi" w:cstheme="majorBidi"/>
                <w:sz w:val="24"/>
                <w:szCs w:val="24"/>
                <w:rtl/>
                <w:lang w:bidi="ar-YE"/>
              </w:rPr>
            </w:pPr>
          </w:p>
        </w:tc>
        <w:tc>
          <w:tcPr>
            <w:tcW w:w="9535" w:type="dxa"/>
            <w:gridSpan w:val="7"/>
          </w:tcPr>
          <w:p w14:paraId="20E2E31F" w14:textId="6C50BD91" w:rsidR="005800AA" w:rsidRPr="005800AA" w:rsidRDefault="005800AA" w:rsidP="005800AA">
            <w:pPr>
              <w:bidi w:val="0"/>
              <w:rPr>
                <w:rFonts w:asciiTheme="majorBidi" w:hAnsiTheme="majorBidi" w:cstheme="majorBidi"/>
                <w:sz w:val="24"/>
                <w:szCs w:val="24"/>
                <w:rtl/>
                <w:lang w:bidi="ar-YE"/>
              </w:rPr>
            </w:pPr>
            <w:r w:rsidRPr="005800AA">
              <w:rPr>
                <w:rStyle w:val="Strong"/>
                <w:rFonts w:asciiTheme="majorBidi" w:hAnsiTheme="majorBidi" w:cstheme="majorBidi"/>
                <w:b w:val="0"/>
                <w:bCs w:val="0"/>
                <w:sz w:val="24"/>
                <w:szCs w:val="24"/>
              </w:rPr>
              <w:t>Understand epidemiological principles</w:t>
            </w:r>
            <w:r w:rsidRPr="005800AA">
              <w:rPr>
                <w:rFonts w:asciiTheme="majorBidi" w:hAnsiTheme="majorBidi" w:cstheme="majorBidi"/>
                <w:sz w:val="24"/>
                <w:szCs w:val="24"/>
              </w:rPr>
              <w:t>: Cover both communicable and non-communicable diseases.</w:t>
            </w:r>
          </w:p>
        </w:tc>
      </w:tr>
      <w:tr w:rsidR="005800AA" w:rsidRPr="005800AA" w14:paraId="13B9A332" w14:textId="77777777" w:rsidTr="005800AA">
        <w:trPr>
          <w:trHeight w:val="173"/>
        </w:trPr>
        <w:tc>
          <w:tcPr>
            <w:tcW w:w="265" w:type="dxa"/>
            <w:vAlign w:val="center"/>
          </w:tcPr>
          <w:p w14:paraId="59687BA7" w14:textId="77777777" w:rsidR="005800AA" w:rsidRPr="005800AA" w:rsidRDefault="005800AA" w:rsidP="005800AA">
            <w:pPr>
              <w:pStyle w:val="ListParagraph"/>
              <w:numPr>
                <w:ilvl w:val="0"/>
                <w:numId w:val="5"/>
              </w:numPr>
              <w:bidi w:val="0"/>
              <w:ind w:left="360"/>
              <w:rPr>
                <w:rFonts w:asciiTheme="majorBidi" w:hAnsiTheme="majorBidi" w:cstheme="majorBidi"/>
                <w:sz w:val="24"/>
                <w:szCs w:val="24"/>
                <w:rtl/>
                <w:lang w:bidi="ar-YE"/>
              </w:rPr>
            </w:pPr>
          </w:p>
        </w:tc>
        <w:tc>
          <w:tcPr>
            <w:tcW w:w="9535" w:type="dxa"/>
            <w:gridSpan w:val="7"/>
          </w:tcPr>
          <w:p w14:paraId="3965DC1A" w14:textId="7085424F" w:rsidR="005800AA" w:rsidRPr="005800AA" w:rsidRDefault="005800AA" w:rsidP="005800AA">
            <w:pPr>
              <w:bidi w:val="0"/>
              <w:rPr>
                <w:rFonts w:asciiTheme="majorBidi" w:hAnsiTheme="majorBidi" w:cstheme="majorBidi"/>
                <w:sz w:val="24"/>
                <w:szCs w:val="24"/>
                <w:rtl/>
                <w:lang w:bidi="ar-YE"/>
              </w:rPr>
            </w:pPr>
            <w:r w:rsidRPr="005800AA">
              <w:rPr>
                <w:rStyle w:val="Strong"/>
                <w:rFonts w:asciiTheme="majorBidi" w:hAnsiTheme="majorBidi" w:cstheme="majorBidi"/>
                <w:b w:val="0"/>
                <w:bCs w:val="0"/>
                <w:sz w:val="24"/>
                <w:szCs w:val="24"/>
              </w:rPr>
              <w:t>Calculate epidemiological measures</w:t>
            </w:r>
            <w:r w:rsidRPr="005800AA">
              <w:rPr>
                <w:rFonts w:asciiTheme="majorBidi" w:hAnsiTheme="majorBidi" w:cstheme="majorBidi"/>
                <w:sz w:val="24"/>
                <w:szCs w:val="24"/>
              </w:rPr>
              <w:t>: Work with rates, ratios, proportions, risks, and test specificity from data samples.</w:t>
            </w:r>
          </w:p>
        </w:tc>
      </w:tr>
      <w:tr w:rsidR="005800AA" w:rsidRPr="005800AA" w14:paraId="18D34200" w14:textId="77777777" w:rsidTr="005800AA">
        <w:trPr>
          <w:trHeight w:val="173"/>
        </w:trPr>
        <w:tc>
          <w:tcPr>
            <w:tcW w:w="265" w:type="dxa"/>
            <w:vAlign w:val="center"/>
          </w:tcPr>
          <w:p w14:paraId="3B95B829" w14:textId="77777777" w:rsidR="005800AA" w:rsidRPr="005800AA" w:rsidRDefault="005800AA" w:rsidP="005800AA">
            <w:pPr>
              <w:pStyle w:val="ListParagraph"/>
              <w:numPr>
                <w:ilvl w:val="0"/>
                <w:numId w:val="5"/>
              </w:numPr>
              <w:bidi w:val="0"/>
              <w:ind w:left="360"/>
              <w:rPr>
                <w:rFonts w:asciiTheme="majorBidi" w:hAnsiTheme="majorBidi" w:cstheme="majorBidi"/>
                <w:sz w:val="24"/>
                <w:szCs w:val="24"/>
                <w:rtl/>
                <w:lang w:bidi="ar-YE"/>
              </w:rPr>
            </w:pPr>
          </w:p>
        </w:tc>
        <w:tc>
          <w:tcPr>
            <w:tcW w:w="9535" w:type="dxa"/>
            <w:gridSpan w:val="7"/>
          </w:tcPr>
          <w:p w14:paraId="53B66F28" w14:textId="434DBA6C" w:rsidR="005800AA" w:rsidRPr="005800AA" w:rsidRDefault="005800AA" w:rsidP="005800AA">
            <w:pPr>
              <w:bidi w:val="0"/>
              <w:rPr>
                <w:rFonts w:asciiTheme="majorBidi" w:hAnsiTheme="majorBidi" w:cstheme="majorBidi"/>
                <w:sz w:val="24"/>
                <w:szCs w:val="24"/>
                <w:rtl/>
                <w:lang w:bidi="ar-YE"/>
              </w:rPr>
            </w:pPr>
            <w:r w:rsidRPr="005800AA">
              <w:rPr>
                <w:rStyle w:val="Strong"/>
                <w:rFonts w:asciiTheme="majorBidi" w:hAnsiTheme="majorBidi" w:cstheme="majorBidi"/>
                <w:b w:val="0"/>
                <w:bCs w:val="0"/>
                <w:sz w:val="24"/>
                <w:szCs w:val="24"/>
              </w:rPr>
              <w:t>Illustrate study designs</w:t>
            </w:r>
            <w:r w:rsidRPr="005800AA">
              <w:rPr>
                <w:rFonts w:asciiTheme="majorBidi" w:hAnsiTheme="majorBidi" w:cstheme="majorBidi"/>
                <w:sz w:val="24"/>
                <w:szCs w:val="24"/>
              </w:rPr>
              <w:t>: Show understanding of study types using timelines (e.g., prospective vs. retrospective).</w:t>
            </w:r>
          </w:p>
        </w:tc>
      </w:tr>
      <w:tr w:rsidR="005800AA" w:rsidRPr="005800AA" w14:paraId="0898A873" w14:textId="77777777" w:rsidTr="005800AA">
        <w:trPr>
          <w:trHeight w:val="173"/>
        </w:trPr>
        <w:tc>
          <w:tcPr>
            <w:tcW w:w="265" w:type="dxa"/>
            <w:vAlign w:val="center"/>
          </w:tcPr>
          <w:p w14:paraId="3D9F05F0" w14:textId="77777777" w:rsidR="005800AA" w:rsidRPr="005800AA" w:rsidRDefault="005800AA" w:rsidP="005800AA">
            <w:pPr>
              <w:pStyle w:val="ListParagraph"/>
              <w:numPr>
                <w:ilvl w:val="0"/>
                <w:numId w:val="5"/>
              </w:numPr>
              <w:bidi w:val="0"/>
              <w:ind w:left="360"/>
              <w:rPr>
                <w:rFonts w:asciiTheme="majorBidi" w:hAnsiTheme="majorBidi" w:cstheme="majorBidi"/>
                <w:sz w:val="24"/>
                <w:szCs w:val="24"/>
                <w:rtl/>
                <w:lang w:bidi="ar-YE"/>
              </w:rPr>
            </w:pPr>
          </w:p>
        </w:tc>
        <w:tc>
          <w:tcPr>
            <w:tcW w:w="9535" w:type="dxa"/>
            <w:gridSpan w:val="7"/>
          </w:tcPr>
          <w:p w14:paraId="7B97C620" w14:textId="17F5A677" w:rsidR="005800AA" w:rsidRPr="005800AA" w:rsidRDefault="005800AA" w:rsidP="005800AA">
            <w:pPr>
              <w:bidi w:val="0"/>
              <w:rPr>
                <w:rFonts w:asciiTheme="majorBidi" w:hAnsiTheme="majorBidi" w:cstheme="majorBidi"/>
                <w:sz w:val="24"/>
                <w:szCs w:val="24"/>
                <w:rtl/>
                <w:lang w:bidi="ar-YE"/>
              </w:rPr>
            </w:pPr>
            <w:r w:rsidRPr="005800AA">
              <w:rPr>
                <w:rStyle w:val="Strong"/>
                <w:rFonts w:asciiTheme="majorBidi" w:hAnsiTheme="majorBidi" w:cstheme="majorBidi"/>
                <w:b w:val="0"/>
                <w:bCs w:val="0"/>
                <w:sz w:val="24"/>
                <w:szCs w:val="24"/>
              </w:rPr>
              <w:t>Apply case studies</w:t>
            </w:r>
            <w:r w:rsidRPr="005800AA">
              <w:rPr>
                <w:rFonts w:asciiTheme="majorBidi" w:hAnsiTheme="majorBidi" w:cstheme="majorBidi"/>
                <w:b/>
                <w:bCs/>
                <w:sz w:val="24"/>
                <w:szCs w:val="24"/>
              </w:rPr>
              <w:t>:</w:t>
            </w:r>
            <w:r w:rsidRPr="005800AA">
              <w:rPr>
                <w:rFonts w:asciiTheme="majorBidi" w:hAnsiTheme="majorBidi" w:cstheme="majorBidi"/>
                <w:sz w:val="24"/>
                <w:szCs w:val="24"/>
              </w:rPr>
              <w:t xml:space="preserve"> Practice nutritional epidemiology through real-world case designs.</w:t>
            </w:r>
          </w:p>
        </w:tc>
      </w:tr>
      <w:tr w:rsidR="005800AA" w:rsidRPr="005800AA" w14:paraId="304EE191" w14:textId="77777777" w:rsidTr="005800AA">
        <w:trPr>
          <w:trHeight w:val="173"/>
        </w:trPr>
        <w:tc>
          <w:tcPr>
            <w:tcW w:w="265" w:type="dxa"/>
            <w:vAlign w:val="center"/>
          </w:tcPr>
          <w:p w14:paraId="2E272212" w14:textId="77777777" w:rsidR="005800AA" w:rsidRPr="005800AA" w:rsidRDefault="005800AA" w:rsidP="005800AA">
            <w:pPr>
              <w:pStyle w:val="ListParagraph"/>
              <w:numPr>
                <w:ilvl w:val="0"/>
                <w:numId w:val="5"/>
              </w:numPr>
              <w:bidi w:val="0"/>
              <w:ind w:left="360"/>
              <w:rPr>
                <w:rFonts w:asciiTheme="majorBidi" w:hAnsiTheme="majorBidi" w:cstheme="majorBidi"/>
                <w:sz w:val="24"/>
                <w:szCs w:val="24"/>
                <w:rtl/>
                <w:lang w:bidi="ar-YE"/>
              </w:rPr>
            </w:pPr>
          </w:p>
        </w:tc>
        <w:tc>
          <w:tcPr>
            <w:tcW w:w="9535" w:type="dxa"/>
            <w:gridSpan w:val="7"/>
          </w:tcPr>
          <w:p w14:paraId="6382E9C4" w14:textId="45FFE5EB" w:rsidR="005800AA" w:rsidRPr="005800AA" w:rsidRDefault="005800AA" w:rsidP="005800AA">
            <w:pPr>
              <w:bidi w:val="0"/>
              <w:rPr>
                <w:rFonts w:asciiTheme="majorBidi" w:hAnsiTheme="majorBidi" w:cstheme="majorBidi"/>
                <w:sz w:val="24"/>
                <w:szCs w:val="24"/>
                <w:rtl/>
                <w:lang w:bidi="ar-YE"/>
              </w:rPr>
            </w:pPr>
            <w:r w:rsidRPr="005800AA">
              <w:rPr>
                <w:rStyle w:val="Strong"/>
                <w:rFonts w:asciiTheme="majorBidi" w:hAnsiTheme="majorBidi" w:cstheme="majorBidi"/>
                <w:b w:val="0"/>
                <w:bCs w:val="0"/>
                <w:sz w:val="24"/>
                <w:szCs w:val="24"/>
              </w:rPr>
              <w:t>Analyze and report findings</w:t>
            </w:r>
            <w:r w:rsidRPr="005800AA">
              <w:rPr>
                <w:rFonts w:asciiTheme="majorBidi" w:hAnsiTheme="majorBidi" w:cstheme="majorBidi"/>
                <w:sz w:val="24"/>
                <w:szCs w:val="24"/>
              </w:rPr>
              <w:t>: Handle data, calculate results, interpret them, and write up the findings.</w:t>
            </w:r>
          </w:p>
        </w:tc>
      </w:tr>
      <w:tr w:rsidR="005800AA" w:rsidRPr="005800AA" w14:paraId="1DD17360" w14:textId="77777777" w:rsidTr="005800AA">
        <w:trPr>
          <w:trHeight w:val="173"/>
        </w:trPr>
        <w:tc>
          <w:tcPr>
            <w:tcW w:w="265" w:type="dxa"/>
            <w:vAlign w:val="center"/>
          </w:tcPr>
          <w:p w14:paraId="5ADEF8D8" w14:textId="77777777" w:rsidR="005800AA" w:rsidRPr="005800AA" w:rsidRDefault="005800AA" w:rsidP="005800AA">
            <w:pPr>
              <w:pStyle w:val="ListParagraph"/>
              <w:numPr>
                <w:ilvl w:val="0"/>
                <w:numId w:val="5"/>
              </w:numPr>
              <w:bidi w:val="0"/>
              <w:ind w:left="360"/>
              <w:rPr>
                <w:rFonts w:asciiTheme="majorBidi" w:hAnsiTheme="majorBidi" w:cstheme="majorBidi"/>
                <w:sz w:val="24"/>
                <w:szCs w:val="24"/>
                <w:rtl/>
                <w:lang w:bidi="ar-YE"/>
              </w:rPr>
            </w:pPr>
          </w:p>
        </w:tc>
        <w:tc>
          <w:tcPr>
            <w:tcW w:w="9535" w:type="dxa"/>
            <w:gridSpan w:val="7"/>
          </w:tcPr>
          <w:p w14:paraId="5D303797" w14:textId="0524352D" w:rsidR="005800AA" w:rsidRPr="005800AA" w:rsidRDefault="005800AA" w:rsidP="005800AA">
            <w:pPr>
              <w:bidi w:val="0"/>
              <w:rPr>
                <w:rFonts w:asciiTheme="majorBidi" w:hAnsiTheme="majorBidi" w:cstheme="majorBidi"/>
                <w:sz w:val="24"/>
                <w:szCs w:val="24"/>
                <w:rtl/>
                <w:lang w:bidi="ar-YE"/>
              </w:rPr>
            </w:pPr>
            <w:r w:rsidRPr="005800AA">
              <w:rPr>
                <w:rStyle w:val="Strong"/>
                <w:rFonts w:asciiTheme="majorBidi" w:hAnsiTheme="majorBidi" w:cstheme="majorBidi"/>
                <w:b w:val="0"/>
                <w:bCs w:val="0"/>
                <w:sz w:val="24"/>
                <w:szCs w:val="24"/>
              </w:rPr>
              <w:t>Professional ethics and community involvement</w:t>
            </w:r>
            <w:r w:rsidRPr="005800AA">
              <w:rPr>
                <w:rFonts w:asciiTheme="majorBidi" w:hAnsiTheme="majorBidi" w:cstheme="majorBidi"/>
                <w:b/>
                <w:bCs/>
                <w:sz w:val="24"/>
                <w:szCs w:val="24"/>
              </w:rPr>
              <w:t>:</w:t>
            </w:r>
            <w:r w:rsidRPr="005800AA">
              <w:rPr>
                <w:rFonts w:asciiTheme="majorBidi" w:hAnsiTheme="majorBidi" w:cstheme="majorBidi"/>
                <w:sz w:val="24"/>
                <w:szCs w:val="24"/>
              </w:rPr>
              <w:t xml:space="preserve"> Respect privacy, collaborate with health professionals, and contribute to public health efforts (especially in the context of Yemen).</w:t>
            </w:r>
          </w:p>
        </w:tc>
      </w:tr>
      <w:tr w:rsidR="00DD2265" w:rsidRPr="005800AA" w14:paraId="79AC4FF7" w14:textId="77777777" w:rsidTr="00DD2265">
        <w:trPr>
          <w:trHeight w:val="432"/>
        </w:trPr>
        <w:tc>
          <w:tcPr>
            <w:tcW w:w="9800" w:type="dxa"/>
            <w:gridSpan w:val="8"/>
            <w:shd w:val="clear" w:color="auto" w:fill="DEEAF6" w:themeFill="accent5" w:themeFillTint="33"/>
            <w:vAlign w:val="center"/>
          </w:tcPr>
          <w:p w14:paraId="47A0AA26" w14:textId="5B7656FD" w:rsidR="00DD2265" w:rsidRPr="005800AA" w:rsidRDefault="00DD2265" w:rsidP="00DD2265">
            <w:pPr>
              <w:bidi w:val="0"/>
              <w:rPr>
                <w:rFonts w:asciiTheme="majorBidi" w:hAnsiTheme="majorBidi" w:cstheme="majorBidi"/>
                <w:b/>
                <w:bCs/>
                <w:sz w:val="24"/>
                <w:szCs w:val="24"/>
                <w:rtl/>
                <w:lang w:bidi="ar-YE"/>
              </w:rPr>
            </w:pPr>
            <w:r w:rsidRPr="005800AA">
              <w:rPr>
                <w:rFonts w:asciiTheme="majorBidi" w:hAnsiTheme="majorBidi" w:cstheme="majorBidi"/>
                <w:b/>
                <w:bCs/>
                <w:sz w:val="24"/>
                <w:szCs w:val="24"/>
                <w:lang w:bidi="ar-YE"/>
              </w:rPr>
              <w:t>Textbooks:</w:t>
            </w:r>
          </w:p>
        </w:tc>
      </w:tr>
      <w:tr w:rsidR="005800AA" w:rsidRPr="005800AA" w14:paraId="6CBD350E" w14:textId="77777777" w:rsidTr="005800AA">
        <w:trPr>
          <w:trHeight w:val="465"/>
        </w:trPr>
        <w:tc>
          <w:tcPr>
            <w:tcW w:w="355" w:type="dxa"/>
            <w:gridSpan w:val="2"/>
            <w:vAlign w:val="center"/>
          </w:tcPr>
          <w:p w14:paraId="63DCCC15" w14:textId="72109295"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1</w:t>
            </w:r>
          </w:p>
        </w:tc>
        <w:tc>
          <w:tcPr>
            <w:tcW w:w="9445" w:type="dxa"/>
            <w:gridSpan w:val="6"/>
          </w:tcPr>
          <w:p w14:paraId="779D6874" w14:textId="731327B6" w:rsidR="005800AA" w:rsidRPr="005800AA" w:rsidRDefault="005800AA" w:rsidP="005800AA">
            <w:pPr>
              <w:bidi w:val="0"/>
              <w:rPr>
                <w:rFonts w:asciiTheme="majorBidi" w:hAnsiTheme="majorBidi" w:cstheme="majorBidi"/>
                <w:sz w:val="24"/>
                <w:szCs w:val="24"/>
                <w:rtl/>
              </w:rPr>
            </w:pPr>
            <w:r w:rsidRPr="005800AA">
              <w:rPr>
                <w:rStyle w:val="Strong"/>
                <w:rFonts w:asciiTheme="majorBidi" w:hAnsiTheme="majorBidi" w:cstheme="majorBidi"/>
                <w:sz w:val="24"/>
                <w:szCs w:val="24"/>
              </w:rPr>
              <w:t>Rebecca G. Knapp</w:t>
            </w:r>
            <w:r w:rsidRPr="005800AA">
              <w:rPr>
                <w:rFonts w:asciiTheme="majorBidi" w:hAnsiTheme="majorBidi" w:cstheme="majorBidi"/>
                <w:sz w:val="24"/>
                <w:szCs w:val="24"/>
              </w:rPr>
              <w:t xml:space="preserve"> (1992). </w:t>
            </w:r>
            <w:r w:rsidRPr="005800AA">
              <w:rPr>
                <w:rStyle w:val="Emphasis"/>
                <w:rFonts w:asciiTheme="majorBidi" w:hAnsiTheme="majorBidi" w:cstheme="majorBidi"/>
                <w:sz w:val="24"/>
                <w:szCs w:val="24"/>
              </w:rPr>
              <w:t>Clinical Epidemiology and Biostatistics</w:t>
            </w:r>
            <w:r w:rsidRPr="005800AA">
              <w:rPr>
                <w:rFonts w:asciiTheme="majorBidi" w:hAnsiTheme="majorBidi" w:cstheme="majorBidi"/>
                <w:sz w:val="24"/>
                <w:szCs w:val="24"/>
              </w:rPr>
              <w:t>. Williams &amp; Wilkins, USA.</w:t>
            </w:r>
          </w:p>
        </w:tc>
      </w:tr>
      <w:tr w:rsidR="005800AA" w:rsidRPr="005800AA" w14:paraId="3DEA3D6A" w14:textId="77777777" w:rsidTr="005800AA">
        <w:trPr>
          <w:trHeight w:val="465"/>
        </w:trPr>
        <w:tc>
          <w:tcPr>
            <w:tcW w:w="355" w:type="dxa"/>
            <w:gridSpan w:val="2"/>
            <w:vAlign w:val="center"/>
          </w:tcPr>
          <w:p w14:paraId="52EE938B" w14:textId="00D440E3" w:rsidR="005800AA" w:rsidRPr="005800AA" w:rsidRDefault="005800AA" w:rsidP="005800AA">
            <w:pPr>
              <w:bidi w:val="0"/>
              <w:rPr>
                <w:rFonts w:asciiTheme="majorBidi" w:hAnsiTheme="majorBidi" w:cstheme="majorBidi"/>
                <w:sz w:val="24"/>
                <w:szCs w:val="24"/>
                <w:rtl/>
              </w:rPr>
            </w:pPr>
            <w:r w:rsidRPr="005800AA">
              <w:rPr>
                <w:rFonts w:asciiTheme="majorBidi" w:hAnsiTheme="majorBidi" w:cstheme="majorBidi"/>
                <w:sz w:val="24"/>
                <w:szCs w:val="24"/>
              </w:rPr>
              <w:t>2</w:t>
            </w:r>
          </w:p>
        </w:tc>
        <w:tc>
          <w:tcPr>
            <w:tcW w:w="9445" w:type="dxa"/>
            <w:gridSpan w:val="6"/>
          </w:tcPr>
          <w:p w14:paraId="74B42487" w14:textId="40E767A8" w:rsidR="005800AA" w:rsidRPr="005800AA" w:rsidRDefault="005800AA" w:rsidP="005800AA">
            <w:pPr>
              <w:bidi w:val="0"/>
              <w:rPr>
                <w:rFonts w:asciiTheme="majorBidi" w:hAnsiTheme="majorBidi" w:cstheme="majorBidi"/>
                <w:sz w:val="24"/>
                <w:szCs w:val="24"/>
                <w:rtl/>
              </w:rPr>
            </w:pPr>
            <w:r w:rsidRPr="005800AA">
              <w:rPr>
                <w:rStyle w:val="Strong"/>
                <w:rFonts w:asciiTheme="majorBidi" w:hAnsiTheme="majorBidi" w:cstheme="majorBidi"/>
                <w:sz w:val="24"/>
                <w:szCs w:val="24"/>
              </w:rPr>
              <w:t xml:space="preserve">Boyle, Marie A. &amp; </w:t>
            </w:r>
            <w:proofErr w:type="spellStart"/>
            <w:r w:rsidRPr="005800AA">
              <w:rPr>
                <w:rStyle w:val="Strong"/>
                <w:rFonts w:asciiTheme="majorBidi" w:hAnsiTheme="majorBidi" w:cstheme="majorBidi"/>
                <w:sz w:val="24"/>
                <w:szCs w:val="24"/>
              </w:rPr>
              <w:t>Holben</w:t>
            </w:r>
            <w:proofErr w:type="spellEnd"/>
            <w:r w:rsidRPr="005800AA">
              <w:rPr>
                <w:rStyle w:val="Strong"/>
                <w:rFonts w:asciiTheme="majorBidi" w:hAnsiTheme="majorBidi" w:cstheme="majorBidi"/>
                <w:sz w:val="24"/>
                <w:szCs w:val="24"/>
              </w:rPr>
              <w:t>, David H.</w:t>
            </w:r>
            <w:r w:rsidRPr="005800AA">
              <w:rPr>
                <w:rFonts w:asciiTheme="majorBidi" w:hAnsiTheme="majorBidi" w:cstheme="majorBidi"/>
                <w:sz w:val="24"/>
                <w:szCs w:val="24"/>
              </w:rPr>
              <w:t xml:space="preserve"> (2006). </w:t>
            </w:r>
            <w:r w:rsidRPr="005800AA">
              <w:rPr>
                <w:rStyle w:val="Emphasis"/>
                <w:rFonts w:asciiTheme="majorBidi" w:hAnsiTheme="majorBidi" w:cstheme="majorBidi"/>
                <w:sz w:val="24"/>
                <w:szCs w:val="24"/>
              </w:rPr>
              <w:t>Community Nutrition in Action: An Entrepreneurial Approach</w:t>
            </w:r>
            <w:r w:rsidRPr="005800AA">
              <w:rPr>
                <w:rFonts w:asciiTheme="majorBidi" w:hAnsiTheme="majorBidi" w:cstheme="majorBidi"/>
                <w:sz w:val="24"/>
                <w:szCs w:val="24"/>
              </w:rPr>
              <w:t>, 4th edition. Thomson Wadsworth Publishers, Australia.</w:t>
            </w:r>
          </w:p>
        </w:tc>
      </w:tr>
      <w:tr w:rsidR="00DD2265" w:rsidRPr="005800AA" w14:paraId="2661D110" w14:textId="77777777" w:rsidTr="00DD2265">
        <w:trPr>
          <w:trHeight w:val="432"/>
        </w:trPr>
        <w:tc>
          <w:tcPr>
            <w:tcW w:w="9800" w:type="dxa"/>
            <w:gridSpan w:val="8"/>
            <w:shd w:val="clear" w:color="auto" w:fill="DEEAF6" w:themeFill="accent5" w:themeFillTint="33"/>
            <w:vAlign w:val="center"/>
          </w:tcPr>
          <w:p w14:paraId="13AB1C1A" w14:textId="2B4A8D73" w:rsidR="00DD2265" w:rsidRPr="005800AA" w:rsidRDefault="00DD2265" w:rsidP="00DD2265">
            <w:pPr>
              <w:bidi w:val="0"/>
              <w:rPr>
                <w:rFonts w:asciiTheme="majorBidi" w:hAnsiTheme="majorBidi" w:cstheme="majorBidi"/>
                <w:b/>
                <w:bCs/>
                <w:sz w:val="24"/>
                <w:szCs w:val="24"/>
              </w:rPr>
            </w:pPr>
            <w:r w:rsidRPr="005800AA">
              <w:rPr>
                <w:rFonts w:asciiTheme="majorBidi" w:hAnsiTheme="majorBidi" w:cstheme="majorBidi"/>
                <w:b/>
                <w:bCs/>
                <w:sz w:val="24"/>
                <w:szCs w:val="24"/>
              </w:rPr>
              <w:t>Course Assessment:</w:t>
            </w:r>
          </w:p>
        </w:tc>
      </w:tr>
      <w:tr w:rsidR="00236010" w:rsidRPr="005800AA" w14:paraId="4F3FF534" w14:textId="77777777" w:rsidTr="00C1515A">
        <w:trPr>
          <w:trHeight w:val="363"/>
        </w:trPr>
        <w:tc>
          <w:tcPr>
            <w:tcW w:w="570" w:type="dxa"/>
            <w:gridSpan w:val="4"/>
            <w:shd w:val="clear" w:color="auto" w:fill="F2F2F2" w:themeFill="background1" w:themeFillShade="F2"/>
          </w:tcPr>
          <w:p w14:paraId="7D0C3E8A" w14:textId="765FFBD8" w:rsidR="00236010" w:rsidRPr="005800AA" w:rsidRDefault="00236010" w:rsidP="00236010">
            <w:pPr>
              <w:bidi w:val="0"/>
              <w:jc w:val="center"/>
              <w:rPr>
                <w:rFonts w:asciiTheme="majorBidi" w:hAnsiTheme="majorBidi" w:cstheme="majorBidi"/>
                <w:b/>
                <w:bCs/>
                <w:sz w:val="24"/>
                <w:szCs w:val="24"/>
                <w:rtl/>
              </w:rPr>
            </w:pPr>
            <w:r w:rsidRPr="005800AA">
              <w:rPr>
                <w:rFonts w:asciiTheme="majorBidi" w:hAnsiTheme="majorBidi" w:cstheme="majorBidi"/>
                <w:b/>
                <w:bCs/>
                <w:sz w:val="24"/>
                <w:szCs w:val="24"/>
              </w:rPr>
              <w:t>No.</w:t>
            </w:r>
          </w:p>
        </w:tc>
        <w:tc>
          <w:tcPr>
            <w:tcW w:w="4959" w:type="dxa"/>
            <w:gridSpan w:val="2"/>
            <w:shd w:val="clear" w:color="auto" w:fill="F2F2F2" w:themeFill="background1" w:themeFillShade="F2"/>
          </w:tcPr>
          <w:p w14:paraId="59C83D7A" w14:textId="7E1C4E7C" w:rsidR="00236010" w:rsidRPr="005800AA" w:rsidRDefault="00236010" w:rsidP="00236010">
            <w:pPr>
              <w:bidi w:val="0"/>
              <w:jc w:val="center"/>
              <w:rPr>
                <w:rFonts w:asciiTheme="majorBidi" w:hAnsiTheme="majorBidi" w:cstheme="majorBidi"/>
                <w:b/>
                <w:bCs/>
                <w:sz w:val="24"/>
                <w:szCs w:val="24"/>
                <w:rtl/>
              </w:rPr>
            </w:pPr>
            <w:r w:rsidRPr="005800AA">
              <w:rPr>
                <w:rFonts w:asciiTheme="majorBidi" w:hAnsiTheme="majorBidi" w:cstheme="majorBidi"/>
                <w:b/>
                <w:bCs/>
                <w:sz w:val="24"/>
                <w:szCs w:val="24"/>
              </w:rPr>
              <w:t>Assessment Tasks</w:t>
            </w:r>
          </w:p>
        </w:tc>
        <w:tc>
          <w:tcPr>
            <w:tcW w:w="4271" w:type="dxa"/>
            <w:gridSpan w:val="2"/>
            <w:shd w:val="clear" w:color="auto" w:fill="F2F2F2" w:themeFill="background1" w:themeFillShade="F2"/>
          </w:tcPr>
          <w:p w14:paraId="7B10D172" w14:textId="78619434" w:rsidR="00236010" w:rsidRPr="005800AA" w:rsidRDefault="00236010" w:rsidP="00236010">
            <w:pPr>
              <w:bidi w:val="0"/>
              <w:jc w:val="center"/>
              <w:rPr>
                <w:rFonts w:asciiTheme="majorBidi" w:hAnsiTheme="majorBidi" w:cstheme="majorBidi"/>
                <w:b/>
                <w:bCs/>
                <w:sz w:val="24"/>
                <w:szCs w:val="24"/>
                <w:rtl/>
              </w:rPr>
            </w:pPr>
            <w:r w:rsidRPr="005800AA">
              <w:rPr>
                <w:rFonts w:asciiTheme="majorBidi" w:hAnsiTheme="majorBidi" w:cstheme="majorBidi"/>
                <w:b/>
                <w:bCs/>
                <w:sz w:val="24"/>
                <w:szCs w:val="24"/>
              </w:rPr>
              <w:t>Mark</w:t>
            </w:r>
          </w:p>
        </w:tc>
      </w:tr>
      <w:tr w:rsidR="00236010" w:rsidRPr="005800AA" w14:paraId="231B9796" w14:textId="77777777" w:rsidTr="00C1515A">
        <w:trPr>
          <w:trHeight w:val="363"/>
        </w:trPr>
        <w:tc>
          <w:tcPr>
            <w:tcW w:w="570" w:type="dxa"/>
            <w:gridSpan w:val="4"/>
            <w:vAlign w:val="center"/>
          </w:tcPr>
          <w:p w14:paraId="720ECF46" w14:textId="3CAE06BE" w:rsidR="00236010" w:rsidRPr="005800AA"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D32AEC2" w14:textId="15AA0137" w:rsidR="00236010" w:rsidRPr="005800AA" w:rsidRDefault="00236010" w:rsidP="00236010">
            <w:pPr>
              <w:bidi w:val="0"/>
              <w:rPr>
                <w:rFonts w:asciiTheme="majorBidi" w:hAnsiTheme="majorBidi" w:cstheme="majorBidi"/>
                <w:sz w:val="24"/>
                <w:szCs w:val="24"/>
                <w:rtl/>
              </w:rPr>
            </w:pPr>
            <w:r w:rsidRPr="005800AA">
              <w:rPr>
                <w:rFonts w:asciiTheme="majorBidi" w:hAnsiTheme="majorBidi" w:cstheme="majorBidi"/>
                <w:sz w:val="24"/>
                <w:szCs w:val="24"/>
              </w:rPr>
              <w:t>Assignments</w:t>
            </w:r>
            <w:r w:rsidR="005800AA" w:rsidRPr="005800AA">
              <w:rPr>
                <w:rFonts w:asciiTheme="majorBidi" w:hAnsiTheme="majorBidi" w:cstheme="majorBidi"/>
                <w:sz w:val="24"/>
                <w:szCs w:val="24"/>
              </w:rPr>
              <w:t xml:space="preserve"> and reports</w:t>
            </w:r>
          </w:p>
        </w:tc>
        <w:tc>
          <w:tcPr>
            <w:tcW w:w="4271" w:type="dxa"/>
            <w:gridSpan w:val="2"/>
            <w:vAlign w:val="center"/>
          </w:tcPr>
          <w:p w14:paraId="10F85D2F" w14:textId="011D4EDB" w:rsidR="00236010" w:rsidRPr="005800AA" w:rsidRDefault="00236010" w:rsidP="00236010">
            <w:pPr>
              <w:bidi w:val="0"/>
              <w:jc w:val="center"/>
              <w:rPr>
                <w:rFonts w:asciiTheme="majorBidi" w:hAnsiTheme="majorBidi" w:cstheme="majorBidi"/>
                <w:sz w:val="24"/>
                <w:szCs w:val="24"/>
              </w:rPr>
            </w:pPr>
            <w:r w:rsidRPr="005800AA">
              <w:rPr>
                <w:rFonts w:asciiTheme="majorBidi" w:hAnsiTheme="majorBidi" w:cstheme="majorBidi"/>
                <w:sz w:val="24"/>
                <w:szCs w:val="24"/>
              </w:rPr>
              <w:t>10</w:t>
            </w:r>
          </w:p>
        </w:tc>
      </w:tr>
      <w:tr w:rsidR="00236010" w:rsidRPr="005800AA" w14:paraId="4B94982F" w14:textId="77777777" w:rsidTr="00C1515A">
        <w:trPr>
          <w:trHeight w:val="363"/>
        </w:trPr>
        <w:tc>
          <w:tcPr>
            <w:tcW w:w="570" w:type="dxa"/>
            <w:gridSpan w:val="4"/>
            <w:vAlign w:val="center"/>
          </w:tcPr>
          <w:p w14:paraId="623FA5B0" w14:textId="7B45770B" w:rsidR="00236010" w:rsidRPr="005800AA"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EC42CBA" w14:textId="2A35B525" w:rsidR="00236010" w:rsidRPr="005800AA" w:rsidRDefault="00236010" w:rsidP="00236010">
            <w:pPr>
              <w:bidi w:val="0"/>
              <w:rPr>
                <w:rFonts w:asciiTheme="majorBidi" w:hAnsiTheme="majorBidi" w:cstheme="majorBidi"/>
                <w:sz w:val="24"/>
                <w:szCs w:val="24"/>
                <w:rtl/>
              </w:rPr>
            </w:pPr>
            <w:r w:rsidRPr="005800AA">
              <w:rPr>
                <w:rFonts w:asciiTheme="majorBidi" w:hAnsiTheme="majorBidi" w:cstheme="majorBidi"/>
                <w:sz w:val="24"/>
                <w:szCs w:val="24"/>
              </w:rPr>
              <w:t>Midterm Exam</w:t>
            </w:r>
          </w:p>
        </w:tc>
        <w:tc>
          <w:tcPr>
            <w:tcW w:w="4271" w:type="dxa"/>
            <w:gridSpan w:val="2"/>
            <w:vAlign w:val="center"/>
          </w:tcPr>
          <w:p w14:paraId="74932237" w14:textId="6DFF7BB2" w:rsidR="00236010" w:rsidRPr="005800AA" w:rsidRDefault="00236010" w:rsidP="00236010">
            <w:pPr>
              <w:bidi w:val="0"/>
              <w:jc w:val="center"/>
              <w:rPr>
                <w:rFonts w:asciiTheme="majorBidi" w:hAnsiTheme="majorBidi" w:cstheme="majorBidi"/>
                <w:sz w:val="24"/>
                <w:szCs w:val="24"/>
              </w:rPr>
            </w:pPr>
            <w:r w:rsidRPr="005800AA">
              <w:rPr>
                <w:rFonts w:asciiTheme="majorBidi" w:hAnsiTheme="majorBidi" w:cstheme="majorBidi"/>
                <w:sz w:val="24"/>
                <w:szCs w:val="24"/>
              </w:rPr>
              <w:t>20</w:t>
            </w:r>
          </w:p>
        </w:tc>
      </w:tr>
      <w:tr w:rsidR="005800AA" w:rsidRPr="005800AA" w14:paraId="4AAB45A7" w14:textId="77777777" w:rsidTr="00C1515A">
        <w:trPr>
          <w:trHeight w:val="363"/>
        </w:trPr>
        <w:tc>
          <w:tcPr>
            <w:tcW w:w="570" w:type="dxa"/>
            <w:gridSpan w:val="4"/>
            <w:vAlign w:val="center"/>
          </w:tcPr>
          <w:p w14:paraId="05BCB57A" w14:textId="77777777" w:rsidR="005800AA" w:rsidRPr="005800AA" w:rsidRDefault="005800AA"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338AB587" w14:textId="31886B99" w:rsidR="005800AA" w:rsidRPr="005800AA" w:rsidRDefault="005800AA" w:rsidP="00236010">
            <w:pPr>
              <w:bidi w:val="0"/>
              <w:rPr>
                <w:rFonts w:asciiTheme="majorBidi" w:hAnsiTheme="majorBidi" w:cstheme="majorBidi"/>
                <w:sz w:val="24"/>
                <w:szCs w:val="24"/>
              </w:rPr>
            </w:pPr>
            <w:r w:rsidRPr="005800AA">
              <w:rPr>
                <w:rFonts w:asciiTheme="majorBidi" w:hAnsiTheme="majorBidi" w:cstheme="majorBidi"/>
                <w:sz w:val="24"/>
                <w:szCs w:val="24"/>
              </w:rPr>
              <w:t>Practical exam</w:t>
            </w:r>
          </w:p>
        </w:tc>
        <w:tc>
          <w:tcPr>
            <w:tcW w:w="4271" w:type="dxa"/>
            <w:gridSpan w:val="2"/>
            <w:vAlign w:val="center"/>
          </w:tcPr>
          <w:p w14:paraId="6B62DC53" w14:textId="32718092" w:rsidR="005800AA" w:rsidRPr="005800AA" w:rsidRDefault="005800AA" w:rsidP="00236010">
            <w:pPr>
              <w:bidi w:val="0"/>
              <w:jc w:val="center"/>
              <w:rPr>
                <w:rFonts w:asciiTheme="majorBidi" w:hAnsiTheme="majorBidi" w:cstheme="majorBidi"/>
                <w:sz w:val="24"/>
                <w:szCs w:val="24"/>
              </w:rPr>
            </w:pPr>
            <w:r w:rsidRPr="005800AA">
              <w:rPr>
                <w:rFonts w:asciiTheme="majorBidi" w:hAnsiTheme="majorBidi" w:cstheme="majorBidi"/>
                <w:sz w:val="24"/>
                <w:szCs w:val="24"/>
              </w:rPr>
              <w:t>20</w:t>
            </w:r>
          </w:p>
        </w:tc>
      </w:tr>
      <w:tr w:rsidR="00236010" w:rsidRPr="005800AA" w14:paraId="57EE9CA5" w14:textId="77777777" w:rsidTr="00C1515A">
        <w:trPr>
          <w:trHeight w:val="363"/>
        </w:trPr>
        <w:tc>
          <w:tcPr>
            <w:tcW w:w="570" w:type="dxa"/>
            <w:gridSpan w:val="4"/>
            <w:vAlign w:val="center"/>
          </w:tcPr>
          <w:p w14:paraId="609D48DF" w14:textId="32F4E0E6" w:rsidR="00236010" w:rsidRPr="005800AA" w:rsidRDefault="00236010" w:rsidP="00236010">
            <w:pPr>
              <w:pStyle w:val="ListParagraph"/>
              <w:numPr>
                <w:ilvl w:val="0"/>
                <w:numId w:val="3"/>
              </w:numPr>
              <w:bidi w:val="0"/>
              <w:jc w:val="center"/>
              <w:rPr>
                <w:rFonts w:asciiTheme="majorBidi" w:hAnsiTheme="majorBidi" w:cstheme="majorBidi"/>
                <w:sz w:val="24"/>
                <w:szCs w:val="24"/>
                <w:rtl/>
              </w:rPr>
            </w:pPr>
          </w:p>
        </w:tc>
        <w:tc>
          <w:tcPr>
            <w:tcW w:w="4959" w:type="dxa"/>
            <w:gridSpan w:val="2"/>
            <w:vAlign w:val="center"/>
          </w:tcPr>
          <w:p w14:paraId="0D017EE9" w14:textId="7D299C85" w:rsidR="00236010" w:rsidRPr="005800AA" w:rsidRDefault="00236010" w:rsidP="00236010">
            <w:pPr>
              <w:bidi w:val="0"/>
              <w:rPr>
                <w:rFonts w:asciiTheme="majorBidi" w:hAnsiTheme="majorBidi" w:cstheme="majorBidi"/>
                <w:sz w:val="24"/>
                <w:szCs w:val="24"/>
                <w:rtl/>
              </w:rPr>
            </w:pPr>
            <w:r w:rsidRPr="005800AA">
              <w:rPr>
                <w:rFonts w:asciiTheme="majorBidi" w:hAnsiTheme="majorBidi" w:cstheme="majorBidi"/>
                <w:sz w:val="24"/>
                <w:szCs w:val="24"/>
              </w:rPr>
              <w:t>Final Exam</w:t>
            </w:r>
          </w:p>
        </w:tc>
        <w:tc>
          <w:tcPr>
            <w:tcW w:w="4271" w:type="dxa"/>
            <w:gridSpan w:val="2"/>
            <w:vAlign w:val="center"/>
          </w:tcPr>
          <w:p w14:paraId="1E9F14D3" w14:textId="6634FAEA" w:rsidR="00236010" w:rsidRPr="005800AA" w:rsidRDefault="005800AA" w:rsidP="00236010">
            <w:pPr>
              <w:bidi w:val="0"/>
              <w:jc w:val="center"/>
              <w:rPr>
                <w:rFonts w:asciiTheme="majorBidi" w:hAnsiTheme="majorBidi" w:cstheme="majorBidi"/>
                <w:sz w:val="24"/>
                <w:szCs w:val="24"/>
              </w:rPr>
            </w:pPr>
            <w:r w:rsidRPr="005800AA">
              <w:rPr>
                <w:rFonts w:asciiTheme="majorBidi" w:hAnsiTheme="majorBidi" w:cstheme="majorBidi"/>
                <w:sz w:val="24"/>
                <w:szCs w:val="24"/>
              </w:rPr>
              <w:t>5</w:t>
            </w:r>
            <w:r w:rsidR="00236010" w:rsidRPr="005800AA">
              <w:rPr>
                <w:rFonts w:asciiTheme="majorBidi" w:hAnsiTheme="majorBidi" w:cstheme="majorBidi"/>
                <w:sz w:val="24"/>
                <w:szCs w:val="24"/>
              </w:rPr>
              <w:t>0</w:t>
            </w:r>
          </w:p>
        </w:tc>
      </w:tr>
      <w:tr w:rsidR="00236010" w:rsidRPr="005800AA" w14:paraId="7F7DF4D0" w14:textId="77777777" w:rsidTr="00C1515A">
        <w:trPr>
          <w:trHeight w:val="363"/>
        </w:trPr>
        <w:tc>
          <w:tcPr>
            <w:tcW w:w="5529" w:type="dxa"/>
            <w:gridSpan w:val="6"/>
            <w:shd w:val="clear" w:color="auto" w:fill="F2F2F2" w:themeFill="background1" w:themeFillShade="F2"/>
            <w:vAlign w:val="center"/>
          </w:tcPr>
          <w:p w14:paraId="3641D387" w14:textId="1B621474" w:rsidR="00236010" w:rsidRPr="005800AA" w:rsidRDefault="00236010" w:rsidP="00236010">
            <w:pPr>
              <w:bidi w:val="0"/>
              <w:jc w:val="center"/>
              <w:rPr>
                <w:rFonts w:asciiTheme="majorBidi" w:hAnsiTheme="majorBidi" w:cstheme="majorBidi"/>
                <w:b/>
                <w:bCs/>
                <w:sz w:val="24"/>
                <w:szCs w:val="24"/>
              </w:rPr>
            </w:pPr>
            <w:r w:rsidRPr="005800AA">
              <w:rPr>
                <w:rFonts w:asciiTheme="majorBidi" w:hAnsiTheme="majorBidi" w:cstheme="majorBidi"/>
                <w:b/>
                <w:bCs/>
                <w:sz w:val="24"/>
                <w:szCs w:val="24"/>
              </w:rPr>
              <w:t>Total</w:t>
            </w:r>
          </w:p>
        </w:tc>
        <w:tc>
          <w:tcPr>
            <w:tcW w:w="4271" w:type="dxa"/>
            <w:gridSpan w:val="2"/>
            <w:shd w:val="clear" w:color="auto" w:fill="F2F2F2" w:themeFill="background1" w:themeFillShade="F2"/>
            <w:vAlign w:val="center"/>
          </w:tcPr>
          <w:p w14:paraId="165CC1A8" w14:textId="72C88AFC" w:rsidR="00236010" w:rsidRPr="005800AA" w:rsidRDefault="007319D1" w:rsidP="00236010">
            <w:pPr>
              <w:bidi w:val="0"/>
              <w:jc w:val="center"/>
              <w:rPr>
                <w:rFonts w:asciiTheme="majorBidi" w:hAnsiTheme="majorBidi" w:cstheme="majorBidi"/>
                <w:b/>
                <w:bCs/>
                <w:sz w:val="24"/>
                <w:szCs w:val="24"/>
              </w:rPr>
            </w:pPr>
            <w:r w:rsidRPr="005800AA">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5FBF7F" w14:textId="77777777" w:rsidR="009C5FB2" w:rsidRDefault="009C5FB2" w:rsidP="002962A2">
      <w:pPr>
        <w:spacing w:after="0" w:line="240" w:lineRule="auto"/>
      </w:pPr>
      <w:r>
        <w:separator/>
      </w:r>
    </w:p>
  </w:endnote>
  <w:endnote w:type="continuationSeparator" w:id="0">
    <w:p w14:paraId="0F596EBC" w14:textId="77777777" w:rsidR="009C5FB2" w:rsidRDefault="009C5FB2"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6FF9" w14:textId="77777777" w:rsidR="009C5FB2" w:rsidRDefault="009C5FB2" w:rsidP="002962A2">
      <w:pPr>
        <w:spacing w:after="0" w:line="240" w:lineRule="auto"/>
      </w:pPr>
      <w:r>
        <w:separator/>
      </w:r>
    </w:p>
  </w:footnote>
  <w:footnote w:type="continuationSeparator" w:id="0">
    <w:p w14:paraId="799B70D5" w14:textId="77777777" w:rsidR="009C5FB2" w:rsidRDefault="009C5FB2"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A6CC3"/>
    <w:multiLevelType w:val="hybridMultilevel"/>
    <w:tmpl w:val="8F44B296"/>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82B23"/>
    <w:multiLevelType w:val="hybridMultilevel"/>
    <w:tmpl w:val="33A25BBC"/>
    <w:lvl w:ilvl="0" w:tplc="1A6C2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0F4895"/>
    <w:rsid w:val="001027B5"/>
    <w:rsid w:val="00162984"/>
    <w:rsid w:val="0017503F"/>
    <w:rsid w:val="00183336"/>
    <w:rsid w:val="001C2646"/>
    <w:rsid w:val="001E2E02"/>
    <w:rsid w:val="00205D7B"/>
    <w:rsid w:val="00236010"/>
    <w:rsid w:val="002400BC"/>
    <w:rsid w:val="00270E14"/>
    <w:rsid w:val="002962A2"/>
    <w:rsid w:val="002973A2"/>
    <w:rsid w:val="002E3297"/>
    <w:rsid w:val="003279E1"/>
    <w:rsid w:val="00351A4C"/>
    <w:rsid w:val="003B5897"/>
    <w:rsid w:val="003C10A4"/>
    <w:rsid w:val="003E7EDA"/>
    <w:rsid w:val="003F04A2"/>
    <w:rsid w:val="00406380"/>
    <w:rsid w:val="00411AC7"/>
    <w:rsid w:val="004131A7"/>
    <w:rsid w:val="00424C61"/>
    <w:rsid w:val="00441B5E"/>
    <w:rsid w:val="00487094"/>
    <w:rsid w:val="004B254E"/>
    <w:rsid w:val="00524674"/>
    <w:rsid w:val="00555339"/>
    <w:rsid w:val="005674A4"/>
    <w:rsid w:val="00573612"/>
    <w:rsid w:val="005800AA"/>
    <w:rsid w:val="00583910"/>
    <w:rsid w:val="00596D23"/>
    <w:rsid w:val="005E65E8"/>
    <w:rsid w:val="00604EFE"/>
    <w:rsid w:val="00634BAC"/>
    <w:rsid w:val="006B65DF"/>
    <w:rsid w:val="006D784E"/>
    <w:rsid w:val="006F46B8"/>
    <w:rsid w:val="007319D1"/>
    <w:rsid w:val="007344B4"/>
    <w:rsid w:val="0075075D"/>
    <w:rsid w:val="007642CA"/>
    <w:rsid w:val="00775036"/>
    <w:rsid w:val="00795D0F"/>
    <w:rsid w:val="007D52F5"/>
    <w:rsid w:val="008342DC"/>
    <w:rsid w:val="00837016"/>
    <w:rsid w:val="00882B56"/>
    <w:rsid w:val="00887A70"/>
    <w:rsid w:val="008D4001"/>
    <w:rsid w:val="00931127"/>
    <w:rsid w:val="00935374"/>
    <w:rsid w:val="009C2BD0"/>
    <w:rsid w:val="009C5FB2"/>
    <w:rsid w:val="009F0726"/>
    <w:rsid w:val="00A26B80"/>
    <w:rsid w:val="00A50E01"/>
    <w:rsid w:val="00A93023"/>
    <w:rsid w:val="00A9549E"/>
    <w:rsid w:val="00AC779C"/>
    <w:rsid w:val="00AF64CB"/>
    <w:rsid w:val="00B04037"/>
    <w:rsid w:val="00B27EC6"/>
    <w:rsid w:val="00B43A99"/>
    <w:rsid w:val="00B62F6E"/>
    <w:rsid w:val="00B64CAF"/>
    <w:rsid w:val="00B94CB5"/>
    <w:rsid w:val="00BB47C4"/>
    <w:rsid w:val="00BE335E"/>
    <w:rsid w:val="00C01A67"/>
    <w:rsid w:val="00C03E00"/>
    <w:rsid w:val="00C1515A"/>
    <w:rsid w:val="00C27542"/>
    <w:rsid w:val="00C704BD"/>
    <w:rsid w:val="00C9212D"/>
    <w:rsid w:val="00CF2539"/>
    <w:rsid w:val="00CF270D"/>
    <w:rsid w:val="00CF6446"/>
    <w:rsid w:val="00D62731"/>
    <w:rsid w:val="00D903AF"/>
    <w:rsid w:val="00DC7B5E"/>
    <w:rsid w:val="00DD2265"/>
    <w:rsid w:val="00E73B7C"/>
    <w:rsid w:val="00E96E75"/>
    <w:rsid w:val="00EE7509"/>
    <w:rsid w:val="00F05740"/>
    <w:rsid w:val="00F32246"/>
    <w:rsid w:val="00F409BB"/>
    <w:rsid w:val="00F57AB1"/>
    <w:rsid w:val="00F718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 w:type="paragraph" w:styleId="NormalWeb">
    <w:name w:val="Normal (Web)"/>
    <w:basedOn w:val="Normal"/>
    <w:uiPriority w:val="99"/>
    <w:unhideWhenUsed/>
    <w:rsid w:val="005800AA"/>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5800AA"/>
    <w:rPr>
      <w:b/>
      <w:bCs/>
    </w:rPr>
  </w:style>
  <w:style w:type="character" w:styleId="Emphasis">
    <w:name w:val="Emphasis"/>
    <w:basedOn w:val="DefaultParagraphFont"/>
    <w:uiPriority w:val="20"/>
    <w:qFormat/>
    <w:rsid w:val="005800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1237327382">
      <w:bodyDiv w:val="1"/>
      <w:marLeft w:val="0"/>
      <w:marRight w:val="0"/>
      <w:marTop w:val="0"/>
      <w:marBottom w:val="0"/>
      <w:divBdr>
        <w:top w:val="none" w:sz="0" w:space="0" w:color="auto"/>
        <w:left w:val="none" w:sz="0" w:space="0" w:color="auto"/>
        <w:bottom w:val="none" w:sz="0" w:space="0" w:color="auto"/>
        <w:right w:val="none" w:sz="0" w:space="0" w:color="auto"/>
      </w:divBdr>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474</Words>
  <Characters>2708</Characters>
  <Application>Microsoft Office Word</Application>
  <DocSecurity>0</DocSecurity>
  <Lines>22</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37</cp:revision>
  <dcterms:created xsi:type="dcterms:W3CDTF">2025-02-04T19:03:00Z</dcterms:created>
  <dcterms:modified xsi:type="dcterms:W3CDTF">2025-08-20T09:02:00Z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