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691"/>
        <w:gridCol w:w="1951"/>
        <w:gridCol w:w="2320"/>
      </w:tblGrid>
      <w:tr w:rsidR="00DD2265" w:rsidRPr="00A53CA1"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A53CA1" w:rsidRDefault="00DD2265" w:rsidP="00DD2265">
            <w:pPr>
              <w:bidi w:val="0"/>
              <w:rPr>
                <w:rFonts w:asciiTheme="majorBidi" w:hAnsiTheme="majorBidi" w:cstheme="majorBidi"/>
                <w:sz w:val="24"/>
                <w:szCs w:val="24"/>
                <w:rtl/>
              </w:rPr>
            </w:pPr>
            <w:r w:rsidRPr="00A53CA1">
              <w:rPr>
                <w:rFonts w:asciiTheme="majorBidi" w:hAnsiTheme="majorBidi" w:cstheme="majorBidi"/>
                <w:b/>
                <w:bCs/>
                <w:sz w:val="24"/>
                <w:szCs w:val="24"/>
                <w:lang w:bidi="ar-YE"/>
              </w:rPr>
              <w:t>Course Title</w:t>
            </w:r>
          </w:p>
        </w:tc>
        <w:tc>
          <w:tcPr>
            <w:tcW w:w="3691" w:type="dxa"/>
            <w:shd w:val="clear" w:color="auto" w:fill="auto"/>
            <w:vAlign w:val="center"/>
          </w:tcPr>
          <w:p w14:paraId="1FE995A6" w14:textId="019DD781" w:rsidR="00DD2265" w:rsidRPr="00A53CA1" w:rsidRDefault="00A53CA1" w:rsidP="00A53CA1">
            <w:pPr>
              <w:bidi w:val="0"/>
              <w:jc w:val="center"/>
              <w:rPr>
                <w:rFonts w:asciiTheme="majorBidi" w:hAnsiTheme="majorBidi" w:cstheme="majorBidi"/>
                <w:sz w:val="24"/>
                <w:szCs w:val="24"/>
                <w:lang w:bidi="ar-YE"/>
              </w:rPr>
            </w:pPr>
            <w:r w:rsidRPr="00A53CA1">
              <w:rPr>
                <w:rFonts w:asciiTheme="majorBidi" w:hAnsiTheme="majorBidi" w:cstheme="majorBidi"/>
                <w:sz w:val="24"/>
                <w:szCs w:val="24"/>
                <w:lang w:bidi="ar-YE"/>
              </w:rPr>
              <w:t>Enteral and Parenteral Nutrition</w:t>
            </w:r>
          </w:p>
        </w:tc>
        <w:tc>
          <w:tcPr>
            <w:tcW w:w="1951" w:type="dxa"/>
            <w:shd w:val="clear" w:color="auto" w:fill="DEEAF6" w:themeFill="accent5" w:themeFillTint="33"/>
            <w:vAlign w:val="center"/>
          </w:tcPr>
          <w:p w14:paraId="5F1ED30D" w14:textId="14FA88E0" w:rsidR="00DD2265" w:rsidRPr="00A53CA1" w:rsidRDefault="00DD2265" w:rsidP="00DD2265">
            <w:pPr>
              <w:bidi w:val="0"/>
              <w:rPr>
                <w:rFonts w:asciiTheme="majorBidi" w:hAnsiTheme="majorBidi" w:cstheme="majorBidi"/>
                <w:sz w:val="24"/>
                <w:szCs w:val="24"/>
                <w:rtl/>
              </w:rPr>
            </w:pPr>
            <w:r w:rsidRPr="00A53CA1">
              <w:rPr>
                <w:rFonts w:asciiTheme="majorBidi" w:hAnsiTheme="majorBidi" w:cstheme="majorBidi"/>
                <w:b/>
                <w:bCs/>
                <w:sz w:val="24"/>
                <w:szCs w:val="24"/>
                <w:lang w:bidi="ar-YE"/>
              </w:rPr>
              <w:t>Course Code</w:t>
            </w:r>
          </w:p>
        </w:tc>
        <w:tc>
          <w:tcPr>
            <w:tcW w:w="2320" w:type="dxa"/>
            <w:shd w:val="clear" w:color="auto" w:fill="auto"/>
            <w:vAlign w:val="center"/>
          </w:tcPr>
          <w:p w14:paraId="3C937A15" w14:textId="7A76AB1B" w:rsidR="00DD2265" w:rsidRPr="00A53CA1" w:rsidRDefault="00A53CA1" w:rsidP="00A53CA1">
            <w:pPr>
              <w:bidi w:val="0"/>
              <w:jc w:val="center"/>
              <w:rPr>
                <w:rFonts w:asciiTheme="majorBidi" w:hAnsiTheme="majorBidi" w:cstheme="majorBidi"/>
                <w:b/>
                <w:bCs/>
                <w:sz w:val="24"/>
                <w:szCs w:val="24"/>
                <w:lang w:bidi="ar-YE"/>
              </w:rPr>
            </w:pPr>
            <w:r w:rsidRPr="00A53CA1">
              <w:rPr>
                <w:rFonts w:asciiTheme="majorBidi" w:hAnsiTheme="majorBidi" w:cstheme="majorBidi"/>
                <w:b/>
                <w:bCs/>
                <w:sz w:val="24"/>
                <w:szCs w:val="24"/>
                <w:lang w:bidi="ar-YE"/>
              </w:rPr>
              <w:t>BND364</w:t>
            </w:r>
          </w:p>
        </w:tc>
      </w:tr>
      <w:tr w:rsidR="00DD2265" w:rsidRPr="00A53CA1"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A53CA1" w:rsidRDefault="00DD2265" w:rsidP="00DD2265">
            <w:pPr>
              <w:bidi w:val="0"/>
              <w:rPr>
                <w:rFonts w:asciiTheme="majorBidi" w:hAnsiTheme="majorBidi" w:cstheme="majorBidi"/>
                <w:sz w:val="24"/>
                <w:szCs w:val="24"/>
                <w:rtl/>
              </w:rPr>
            </w:pPr>
            <w:r w:rsidRPr="00A53CA1">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A53CA1" w:rsidRDefault="004B254E" w:rsidP="00A53CA1">
            <w:pPr>
              <w:bidi w:val="0"/>
              <w:jc w:val="center"/>
              <w:rPr>
                <w:rFonts w:asciiTheme="majorBidi" w:hAnsiTheme="majorBidi" w:cstheme="majorBidi"/>
                <w:sz w:val="24"/>
                <w:szCs w:val="24"/>
                <w:lang w:bidi="ar-YE"/>
              </w:rPr>
            </w:pPr>
            <w:r w:rsidRPr="00A53CA1">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A53CA1" w:rsidRDefault="00DD2265" w:rsidP="00DD2265">
            <w:pPr>
              <w:bidi w:val="0"/>
              <w:rPr>
                <w:rFonts w:asciiTheme="majorBidi" w:hAnsiTheme="majorBidi" w:cstheme="majorBidi"/>
                <w:sz w:val="24"/>
                <w:szCs w:val="24"/>
                <w:rtl/>
              </w:rPr>
            </w:pPr>
            <w:r w:rsidRPr="00A53CA1">
              <w:rPr>
                <w:rFonts w:asciiTheme="majorBidi" w:hAnsiTheme="majorBidi" w:cstheme="majorBidi"/>
                <w:b/>
                <w:bCs/>
                <w:sz w:val="24"/>
                <w:szCs w:val="24"/>
                <w:lang w:bidi="ar-YE"/>
              </w:rPr>
              <w:t>Level</w:t>
            </w:r>
          </w:p>
        </w:tc>
        <w:tc>
          <w:tcPr>
            <w:tcW w:w="2320" w:type="dxa"/>
            <w:shd w:val="clear" w:color="auto" w:fill="auto"/>
            <w:vAlign w:val="center"/>
          </w:tcPr>
          <w:p w14:paraId="73143A63" w14:textId="267C80B0" w:rsidR="00DD2265" w:rsidRPr="00A53CA1" w:rsidRDefault="00ED7700" w:rsidP="00A53CA1">
            <w:pPr>
              <w:bidi w:val="0"/>
              <w:jc w:val="center"/>
              <w:rPr>
                <w:rFonts w:asciiTheme="majorBidi" w:hAnsiTheme="majorBidi" w:cstheme="majorBidi"/>
                <w:sz w:val="24"/>
                <w:szCs w:val="24"/>
              </w:rPr>
            </w:pPr>
            <w:r>
              <w:rPr>
                <w:rFonts w:asciiTheme="majorBidi" w:hAnsiTheme="majorBidi" w:cstheme="majorBidi"/>
                <w:kern w:val="0"/>
                <w:sz w:val="24"/>
                <w:szCs w:val="24"/>
                <w14:ligatures w14:val="none"/>
              </w:rPr>
              <w:t>3</w:t>
            </w:r>
            <w:r>
              <w:rPr>
                <w:rFonts w:asciiTheme="majorBidi" w:hAnsiTheme="majorBidi" w:cstheme="majorBidi"/>
                <w:kern w:val="0"/>
                <w:sz w:val="24"/>
                <w:szCs w:val="24"/>
                <w:vertAlign w:val="superscript"/>
                <w14:ligatures w14:val="none"/>
              </w:rPr>
              <w:t>rd</w:t>
            </w:r>
            <w:r>
              <w:rPr>
                <w:rFonts w:asciiTheme="majorBidi" w:hAnsiTheme="majorBidi" w:cstheme="majorBidi"/>
                <w:kern w:val="0"/>
                <w:sz w:val="24"/>
                <w:szCs w:val="24"/>
                <w14:ligatures w14:val="none"/>
              </w:rPr>
              <w:t xml:space="preserve"> </w:t>
            </w:r>
            <w:r w:rsidR="000F4895" w:rsidRPr="00A53CA1">
              <w:rPr>
                <w:rFonts w:asciiTheme="majorBidi" w:hAnsiTheme="majorBidi" w:cstheme="majorBidi"/>
                <w:sz w:val="24"/>
                <w:szCs w:val="24"/>
              </w:rPr>
              <w:t>level</w:t>
            </w:r>
          </w:p>
        </w:tc>
      </w:tr>
      <w:tr w:rsidR="00DD2265" w:rsidRPr="00A53CA1"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A53CA1" w:rsidRDefault="00DD2265" w:rsidP="00DD2265">
            <w:pPr>
              <w:bidi w:val="0"/>
              <w:rPr>
                <w:rFonts w:asciiTheme="majorBidi" w:hAnsiTheme="majorBidi" w:cstheme="majorBidi"/>
                <w:sz w:val="24"/>
                <w:szCs w:val="24"/>
                <w:rtl/>
              </w:rPr>
            </w:pPr>
            <w:r w:rsidRPr="00A53CA1">
              <w:rPr>
                <w:rFonts w:asciiTheme="majorBidi" w:hAnsiTheme="majorBidi" w:cstheme="majorBidi"/>
                <w:b/>
                <w:bCs/>
                <w:sz w:val="24"/>
                <w:szCs w:val="24"/>
                <w:lang w:bidi="ar-YE"/>
              </w:rPr>
              <w:t>Credit Hours</w:t>
            </w:r>
          </w:p>
        </w:tc>
        <w:tc>
          <w:tcPr>
            <w:tcW w:w="3691" w:type="dxa"/>
            <w:shd w:val="clear" w:color="auto" w:fill="auto"/>
            <w:vAlign w:val="center"/>
          </w:tcPr>
          <w:p w14:paraId="4B0DA1B9" w14:textId="1F612CEF" w:rsidR="00DD2265" w:rsidRPr="00A53CA1" w:rsidRDefault="00A53CA1" w:rsidP="00A53CA1">
            <w:pPr>
              <w:bidi w:val="0"/>
              <w:jc w:val="center"/>
              <w:rPr>
                <w:rFonts w:asciiTheme="majorBidi" w:hAnsiTheme="majorBidi" w:cstheme="majorBidi"/>
                <w:sz w:val="24"/>
                <w:szCs w:val="24"/>
                <w:rtl/>
              </w:rPr>
            </w:pPr>
            <w:r w:rsidRPr="00A53CA1">
              <w:rPr>
                <w:rFonts w:asciiTheme="majorBidi" w:hAnsiTheme="majorBidi" w:cstheme="majorBidi"/>
                <w:sz w:val="24"/>
                <w:szCs w:val="24"/>
              </w:rPr>
              <w:t>2</w:t>
            </w:r>
          </w:p>
        </w:tc>
        <w:tc>
          <w:tcPr>
            <w:tcW w:w="1951" w:type="dxa"/>
            <w:shd w:val="clear" w:color="auto" w:fill="DEEAF6" w:themeFill="accent5" w:themeFillTint="33"/>
            <w:vAlign w:val="center"/>
          </w:tcPr>
          <w:p w14:paraId="650225EC" w14:textId="09EBB029" w:rsidR="00DD2265" w:rsidRPr="00A53CA1" w:rsidRDefault="00DD2265" w:rsidP="00DD2265">
            <w:pPr>
              <w:bidi w:val="0"/>
              <w:rPr>
                <w:rFonts w:asciiTheme="majorBidi" w:hAnsiTheme="majorBidi" w:cstheme="majorBidi"/>
                <w:sz w:val="24"/>
                <w:szCs w:val="24"/>
                <w:rtl/>
              </w:rPr>
            </w:pPr>
            <w:r w:rsidRPr="00A53CA1">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5B55C098" w:rsidR="00DD2265" w:rsidRPr="00A53CA1" w:rsidRDefault="00A53CA1" w:rsidP="00A53CA1">
            <w:pPr>
              <w:bidi w:val="0"/>
              <w:jc w:val="center"/>
              <w:rPr>
                <w:rFonts w:asciiTheme="majorBidi" w:hAnsiTheme="majorBidi" w:cstheme="majorBidi"/>
                <w:b/>
                <w:bCs/>
                <w:sz w:val="24"/>
                <w:szCs w:val="24"/>
                <w:lang w:bidi="ar-YE"/>
              </w:rPr>
            </w:pPr>
            <w:r w:rsidRPr="00A53CA1">
              <w:rPr>
                <w:rFonts w:asciiTheme="majorBidi" w:hAnsiTheme="majorBidi" w:cstheme="majorBidi"/>
                <w:b/>
                <w:bCs/>
                <w:sz w:val="24"/>
                <w:szCs w:val="24"/>
                <w:lang w:bidi="ar-YE"/>
              </w:rPr>
              <w:t>BND234</w:t>
            </w:r>
          </w:p>
        </w:tc>
      </w:tr>
      <w:tr w:rsidR="00DD2265" w:rsidRPr="00A53CA1"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A53CA1" w:rsidRDefault="00DD2265" w:rsidP="00DD2265">
            <w:pPr>
              <w:shd w:val="clear" w:color="auto" w:fill="DEEAF6" w:themeFill="accent5" w:themeFillTint="33"/>
              <w:bidi w:val="0"/>
              <w:rPr>
                <w:rFonts w:asciiTheme="majorBidi" w:hAnsiTheme="majorBidi" w:cstheme="majorBidi"/>
                <w:b/>
                <w:bCs/>
                <w:sz w:val="24"/>
                <w:szCs w:val="24"/>
                <w:rtl/>
                <w:lang w:bidi="ar-YE"/>
              </w:rPr>
            </w:pPr>
            <w:r w:rsidRPr="00A53CA1">
              <w:rPr>
                <w:rFonts w:asciiTheme="majorBidi" w:hAnsiTheme="majorBidi" w:cstheme="majorBidi"/>
                <w:b/>
                <w:bCs/>
                <w:sz w:val="24"/>
                <w:szCs w:val="24"/>
                <w:lang w:bidi="ar-YE"/>
              </w:rPr>
              <w:t>Course Description:</w:t>
            </w:r>
          </w:p>
        </w:tc>
      </w:tr>
      <w:tr w:rsidR="00DD2265" w:rsidRPr="00A53CA1" w14:paraId="6EE2C7E2" w14:textId="77777777" w:rsidTr="00DD2265">
        <w:trPr>
          <w:trHeight w:val="1322"/>
        </w:trPr>
        <w:tc>
          <w:tcPr>
            <w:tcW w:w="9800" w:type="dxa"/>
            <w:gridSpan w:val="7"/>
            <w:vAlign w:val="center"/>
          </w:tcPr>
          <w:p w14:paraId="66BA5E06" w14:textId="77777777" w:rsidR="00A53CA1" w:rsidRPr="00A53CA1" w:rsidRDefault="00A53CA1" w:rsidP="00A53CA1">
            <w:pPr>
              <w:pStyle w:val="NormalWeb"/>
              <w:jc w:val="both"/>
              <w:rPr>
                <w:rFonts w:asciiTheme="majorBidi" w:hAnsiTheme="majorBidi" w:cstheme="majorBidi"/>
              </w:rPr>
            </w:pPr>
            <w:r w:rsidRPr="00A53CA1">
              <w:rPr>
                <w:rFonts w:asciiTheme="majorBidi" w:hAnsiTheme="majorBidi" w:cstheme="majorBidi"/>
              </w:rPr>
              <w:t>This course provides students with basic knowledge and practical skills regarding the type, characteristics, solution formulations, selection, administration, and complications of enteral and parenteral formula based on nutrition assessment checklist for people receiving tube and parenteral feeding in order to deliver nutrition support according to case setting with safety concerns and responsibility of the nutrition support team by using different teaching methods.</w:t>
            </w:r>
          </w:p>
          <w:p w14:paraId="4799B5DD" w14:textId="211C2BCC" w:rsidR="00DD2265" w:rsidRPr="00A53CA1" w:rsidRDefault="00A53CA1" w:rsidP="00A53CA1">
            <w:pPr>
              <w:pStyle w:val="NormalWeb"/>
              <w:jc w:val="both"/>
              <w:rPr>
                <w:rFonts w:asciiTheme="majorBidi" w:hAnsiTheme="majorBidi" w:cstheme="majorBidi"/>
              </w:rPr>
            </w:pPr>
            <w:r w:rsidRPr="00A53CA1">
              <w:rPr>
                <w:rFonts w:asciiTheme="majorBidi" w:hAnsiTheme="majorBidi" w:cstheme="majorBidi"/>
              </w:rPr>
              <w:t xml:space="preserve">The teaching strategies will include lectures, practical training, self-learning, and assignments. The students will be evaluated through reports, written exams, and practical exams. </w:t>
            </w:r>
            <w:r w:rsidRPr="00A53CA1">
              <w:rPr>
                <w:rStyle w:val="Emphasis"/>
                <w:rFonts w:asciiTheme="majorBidi" w:hAnsiTheme="majorBidi" w:cstheme="majorBidi"/>
              </w:rPr>
              <w:t>Principles of human nutrition</w:t>
            </w:r>
            <w:r w:rsidRPr="00A53CA1">
              <w:rPr>
                <w:rFonts w:asciiTheme="majorBidi" w:hAnsiTheme="majorBidi" w:cstheme="majorBidi"/>
              </w:rPr>
              <w:t xml:space="preserve"> is a prerequisite course.</w:t>
            </w:r>
          </w:p>
        </w:tc>
      </w:tr>
      <w:tr w:rsidR="00DD2265" w:rsidRPr="00A53CA1"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A53CA1" w:rsidRDefault="00DD2265" w:rsidP="00DD2265">
            <w:pPr>
              <w:shd w:val="clear" w:color="auto" w:fill="DEEAF6" w:themeFill="accent5" w:themeFillTint="33"/>
              <w:bidi w:val="0"/>
              <w:rPr>
                <w:rFonts w:asciiTheme="majorBidi" w:hAnsiTheme="majorBidi" w:cstheme="majorBidi"/>
                <w:b/>
                <w:bCs/>
                <w:sz w:val="24"/>
                <w:szCs w:val="24"/>
                <w:rtl/>
                <w:lang w:bidi="ar-YE"/>
              </w:rPr>
            </w:pPr>
            <w:r w:rsidRPr="00A53CA1">
              <w:rPr>
                <w:rFonts w:asciiTheme="majorBidi" w:hAnsiTheme="majorBidi" w:cstheme="majorBidi"/>
                <w:b/>
                <w:bCs/>
                <w:sz w:val="24"/>
                <w:szCs w:val="24"/>
                <w:lang w:bidi="ar-YE"/>
              </w:rPr>
              <w:t>Topics Covered:</w:t>
            </w:r>
          </w:p>
        </w:tc>
      </w:tr>
      <w:tr w:rsidR="00A53CA1" w:rsidRPr="00A53CA1" w14:paraId="2978A4E8" w14:textId="77777777" w:rsidTr="00A53CA1">
        <w:trPr>
          <w:trHeight w:val="205"/>
        </w:trPr>
        <w:tc>
          <w:tcPr>
            <w:tcW w:w="445" w:type="dxa"/>
            <w:gridSpan w:val="2"/>
            <w:vAlign w:val="center"/>
          </w:tcPr>
          <w:p w14:paraId="308A97AC"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D8EC717" w14:textId="466501E5" w:rsidR="00A53CA1" w:rsidRPr="00A53CA1" w:rsidRDefault="00A53CA1" w:rsidP="00A53CA1">
            <w:pPr>
              <w:bidi w:val="0"/>
              <w:rPr>
                <w:rFonts w:asciiTheme="majorBidi" w:hAnsiTheme="majorBidi" w:cstheme="majorBidi"/>
                <w:b/>
                <w:bCs/>
                <w:sz w:val="24"/>
                <w:szCs w:val="24"/>
                <w:rtl/>
              </w:rPr>
            </w:pPr>
            <w:r w:rsidRPr="00A53CA1">
              <w:rPr>
                <w:rStyle w:val="Strong"/>
                <w:rFonts w:asciiTheme="majorBidi" w:hAnsiTheme="majorBidi" w:cstheme="majorBidi"/>
                <w:b w:val="0"/>
                <w:bCs w:val="0"/>
                <w:sz w:val="24"/>
                <w:szCs w:val="24"/>
              </w:rPr>
              <w:t>Overview of course content</w:t>
            </w:r>
          </w:p>
        </w:tc>
      </w:tr>
      <w:tr w:rsidR="00A53CA1" w:rsidRPr="00A53CA1" w14:paraId="658FAB3D" w14:textId="77777777" w:rsidTr="00A53CA1">
        <w:trPr>
          <w:trHeight w:val="205"/>
        </w:trPr>
        <w:tc>
          <w:tcPr>
            <w:tcW w:w="445" w:type="dxa"/>
            <w:gridSpan w:val="2"/>
            <w:vAlign w:val="center"/>
          </w:tcPr>
          <w:p w14:paraId="6BD5C4A1"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41A71E1" w14:textId="2C067586" w:rsidR="00A53CA1" w:rsidRPr="00A53CA1" w:rsidRDefault="00A53CA1" w:rsidP="00A53CA1">
            <w:pPr>
              <w:bidi w:val="0"/>
              <w:rPr>
                <w:rFonts w:asciiTheme="majorBidi" w:hAnsiTheme="majorBidi" w:cstheme="majorBidi"/>
                <w:b/>
                <w:bCs/>
                <w:sz w:val="24"/>
                <w:szCs w:val="24"/>
                <w:rtl/>
              </w:rPr>
            </w:pPr>
            <w:r w:rsidRPr="00A53CA1">
              <w:rPr>
                <w:rStyle w:val="Strong"/>
                <w:rFonts w:asciiTheme="majorBidi" w:hAnsiTheme="majorBidi" w:cstheme="majorBidi"/>
                <w:b w:val="0"/>
                <w:bCs w:val="0"/>
                <w:sz w:val="24"/>
                <w:szCs w:val="24"/>
              </w:rPr>
              <w:t>Enteral formulas</w:t>
            </w:r>
          </w:p>
        </w:tc>
      </w:tr>
      <w:tr w:rsidR="00A53CA1" w:rsidRPr="00A53CA1" w14:paraId="1C933A9A" w14:textId="77777777" w:rsidTr="00A53CA1">
        <w:trPr>
          <w:trHeight w:val="205"/>
        </w:trPr>
        <w:tc>
          <w:tcPr>
            <w:tcW w:w="445" w:type="dxa"/>
            <w:gridSpan w:val="2"/>
            <w:vAlign w:val="center"/>
          </w:tcPr>
          <w:p w14:paraId="772025E7"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53A92F95" w14:textId="0ED76C86" w:rsidR="00A53CA1" w:rsidRPr="00A53CA1" w:rsidRDefault="00A53CA1" w:rsidP="00A53CA1">
            <w:pPr>
              <w:bidi w:val="0"/>
              <w:rPr>
                <w:rFonts w:asciiTheme="majorBidi" w:hAnsiTheme="majorBidi" w:cstheme="majorBidi"/>
                <w:b/>
                <w:bCs/>
                <w:sz w:val="24"/>
                <w:szCs w:val="24"/>
                <w:rtl/>
              </w:rPr>
            </w:pPr>
            <w:r w:rsidRPr="00A53CA1">
              <w:rPr>
                <w:rStyle w:val="Strong"/>
                <w:rFonts w:asciiTheme="majorBidi" w:hAnsiTheme="majorBidi" w:cstheme="majorBidi"/>
                <w:b w:val="0"/>
                <w:bCs w:val="0"/>
                <w:sz w:val="24"/>
                <w:szCs w:val="24"/>
              </w:rPr>
              <w:t>Enteral nutrition in medical care</w:t>
            </w:r>
          </w:p>
        </w:tc>
      </w:tr>
      <w:tr w:rsidR="00A53CA1" w:rsidRPr="00A53CA1" w14:paraId="30107EE3" w14:textId="77777777" w:rsidTr="00A53CA1">
        <w:trPr>
          <w:trHeight w:val="205"/>
        </w:trPr>
        <w:tc>
          <w:tcPr>
            <w:tcW w:w="445" w:type="dxa"/>
            <w:gridSpan w:val="2"/>
            <w:vAlign w:val="center"/>
          </w:tcPr>
          <w:p w14:paraId="5CD7034E"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573BE6C2" w14:textId="796B1828" w:rsidR="00A53CA1" w:rsidRPr="00A53CA1" w:rsidRDefault="00A53CA1" w:rsidP="00A53CA1">
            <w:pPr>
              <w:bidi w:val="0"/>
              <w:rPr>
                <w:rFonts w:asciiTheme="majorBidi" w:hAnsiTheme="majorBidi" w:cstheme="majorBidi"/>
                <w:b/>
                <w:bCs/>
                <w:sz w:val="24"/>
                <w:szCs w:val="24"/>
                <w:rtl/>
              </w:rPr>
            </w:pPr>
            <w:r w:rsidRPr="00A53CA1">
              <w:rPr>
                <w:rStyle w:val="Strong"/>
                <w:rFonts w:asciiTheme="majorBidi" w:hAnsiTheme="majorBidi" w:cstheme="majorBidi"/>
                <w:b w:val="0"/>
                <w:bCs w:val="0"/>
                <w:sz w:val="24"/>
                <w:szCs w:val="24"/>
              </w:rPr>
              <w:t>Administration of tube feeding</w:t>
            </w:r>
          </w:p>
        </w:tc>
      </w:tr>
      <w:tr w:rsidR="00A53CA1" w:rsidRPr="00A53CA1" w14:paraId="139B27F0" w14:textId="77777777" w:rsidTr="00A53CA1">
        <w:trPr>
          <w:trHeight w:val="205"/>
        </w:trPr>
        <w:tc>
          <w:tcPr>
            <w:tcW w:w="445" w:type="dxa"/>
            <w:gridSpan w:val="2"/>
            <w:vAlign w:val="center"/>
          </w:tcPr>
          <w:p w14:paraId="4BBA4BBF"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4F8B095" w14:textId="4A3436B3" w:rsidR="00A53CA1" w:rsidRPr="00A53CA1" w:rsidRDefault="00A53CA1" w:rsidP="00A53CA1">
            <w:pPr>
              <w:bidi w:val="0"/>
              <w:rPr>
                <w:rFonts w:asciiTheme="majorBidi" w:hAnsiTheme="majorBidi" w:cstheme="majorBidi"/>
                <w:sz w:val="24"/>
                <w:szCs w:val="24"/>
              </w:rPr>
            </w:pPr>
            <w:r w:rsidRPr="00A53CA1">
              <w:rPr>
                <w:rFonts w:asciiTheme="majorBidi" w:hAnsiTheme="majorBidi" w:cstheme="majorBidi"/>
                <w:sz w:val="24"/>
                <w:szCs w:val="24"/>
              </w:rPr>
              <w:t>Mid-term exam</w:t>
            </w:r>
          </w:p>
        </w:tc>
      </w:tr>
      <w:tr w:rsidR="00A53CA1" w:rsidRPr="00A53CA1" w14:paraId="5B489ECD" w14:textId="77777777" w:rsidTr="00A53CA1">
        <w:trPr>
          <w:trHeight w:val="205"/>
        </w:trPr>
        <w:tc>
          <w:tcPr>
            <w:tcW w:w="445" w:type="dxa"/>
            <w:gridSpan w:val="2"/>
            <w:vAlign w:val="center"/>
          </w:tcPr>
          <w:p w14:paraId="202D6CFC"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03E09F36" w14:textId="5FA48A93" w:rsidR="00A53CA1" w:rsidRPr="00A53CA1" w:rsidRDefault="00A53CA1" w:rsidP="00A53CA1">
            <w:pPr>
              <w:bidi w:val="0"/>
              <w:rPr>
                <w:rFonts w:asciiTheme="majorBidi" w:hAnsiTheme="majorBidi" w:cstheme="majorBidi"/>
                <w:b/>
                <w:bCs/>
                <w:sz w:val="24"/>
                <w:szCs w:val="24"/>
                <w:rtl/>
              </w:rPr>
            </w:pPr>
            <w:r w:rsidRPr="00A53CA1">
              <w:rPr>
                <w:rStyle w:val="Strong"/>
                <w:rFonts w:asciiTheme="majorBidi" w:hAnsiTheme="majorBidi" w:cstheme="majorBidi"/>
                <w:b w:val="0"/>
                <w:bCs w:val="0"/>
                <w:sz w:val="24"/>
                <w:szCs w:val="24"/>
              </w:rPr>
              <w:t>Parenteral solution</w:t>
            </w:r>
          </w:p>
        </w:tc>
      </w:tr>
      <w:tr w:rsidR="00A53CA1" w:rsidRPr="00A53CA1" w14:paraId="1DF21356" w14:textId="77777777" w:rsidTr="00A53CA1">
        <w:trPr>
          <w:trHeight w:val="205"/>
        </w:trPr>
        <w:tc>
          <w:tcPr>
            <w:tcW w:w="445" w:type="dxa"/>
            <w:gridSpan w:val="2"/>
            <w:vAlign w:val="center"/>
          </w:tcPr>
          <w:p w14:paraId="61742AB9"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0C01038E" w14:textId="61E314DF" w:rsidR="00A53CA1" w:rsidRPr="00A53CA1" w:rsidRDefault="00A53CA1" w:rsidP="00A53CA1">
            <w:pPr>
              <w:bidi w:val="0"/>
              <w:rPr>
                <w:rFonts w:asciiTheme="majorBidi" w:hAnsiTheme="majorBidi" w:cstheme="majorBidi"/>
                <w:b/>
                <w:bCs/>
                <w:sz w:val="24"/>
                <w:szCs w:val="24"/>
                <w:rtl/>
              </w:rPr>
            </w:pPr>
            <w:r w:rsidRPr="00A53CA1">
              <w:rPr>
                <w:rStyle w:val="Strong"/>
                <w:rFonts w:asciiTheme="majorBidi" w:hAnsiTheme="majorBidi" w:cstheme="majorBidi"/>
                <w:b w:val="0"/>
                <w:bCs w:val="0"/>
                <w:sz w:val="24"/>
                <w:szCs w:val="24"/>
              </w:rPr>
              <w:t>Administration of parenteral nutrition</w:t>
            </w:r>
          </w:p>
        </w:tc>
      </w:tr>
      <w:tr w:rsidR="00A53CA1" w:rsidRPr="00A53CA1" w14:paraId="2CD79394" w14:textId="77777777" w:rsidTr="00A53CA1">
        <w:trPr>
          <w:trHeight w:val="205"/>
        </w:trPr>
        <w:tc>
          <w:tcPr>
            <w:tcW w:w="445" w:type="dxa"/>
            <w:gridSpan w:val="2"/>
            <w:vAlign w:val="center"/>
          </w:tcPr>
          <w:p w14:paraId="7DC527E4"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6ADC9F49" w14:textId="18573B1A" w:rsidR="00A53CA1" w:rsidRPr="00A53CA1" w:rsidRDefault="00A53CA1" w:rsidP="00DD2265">
            <w:pPr>
              <w:bidi w:val="0"/>
              <w:rPr>
                <w:rFonts w:asciiTheme="majorBidi" w:hAnsiTheme="majorBidi" w:cstheme="majorBidi"/>
                <w:sz w:val="24"/>
                <w:szCs w:val="24"/>
                <w:rtl/>
              </w:rPr>
            </w:pPr>
            <w:r w:rsidRPr="00A53CA1">
              <w:rPr>
                <w:rFonts w:asciiTheme="majorBidi" w:hAnsiTheme="majorBidi" w:cstheme="majorBidi"/>
                <w:sz w:val="24"/>
                <w:szCs w:val="24"/>
              </w:rPr>
              <w:t>Nutrition support at home</w:t>
            </w:r>
          </w:p>
        </w:tc>
      </w:tr>
      <w:tr w:rsidR="00A53CA1" w:rsidRPr="00A53CA1" w14:paraId="32ED8AC7" w14:textId="77777777" w:rsidTr="00A53CA1">
        <w:trPr>
          <w:trHeight w:val="205"/>
        </w:trPr>
        <w:tc>
          <w:tcPr>
            <w:tcW w:w="445" w:type="dxa"/>
            <w:gridSpan w:val="2"/>
            <w:vAlign w:val="center"/>
          </w:tcPr>
          <w:p w14:paraId="71C0C6EB" w14:textId="77777777" w:rsidR="00A53CA1" w:rsidRPr="00A53CA1" w:rsidRDefault="00A53CA1" w:rsidP="00A53CA1">
            <w:pPr>
              <w:pStyle w:val="ListParagraph"/>
              <w:numPr>
                <w:ilvl w:val="0"/>
                <w:numId w:val="4"/>
              </w:numPr>
              <w:bidi w:val="0"/>
              <w:ind w:left="360"/>
              <w:rPr>
                <w:rFonts w:asciiTheme="majorBidi" w:hAnsiTheme="majorBidi" w:cstheme="majorBidi"/>
                <w:sz w:val="24"/>
                <w:szCs w:val="24"/>
                <w:rtl/>
              </w:rPr>
            </w:pPr>
          </w:p>
        </w:tc>
        <w:tc>
          <w:tcPr>
            <w:tcW w:w="9355" w:type="dxa"/>
            <w:gridSpan w:val="5"/>
            <w:vAlign w:val="center"/>
          </w:tcPr>
          <w:p w14:paraId="65456982" w14:textId="57A4A1E1" w:rsidR="00A53CA1" w:rsidRPr="00A53CA1" w:rsidRDefault="00A53CA1" w:rsidP="00DD2265">
            <w:pPr>
              <w:bidi w:val="0"/>
              <w:rPr>
                <w:rFonts w:asciiTheme="majorBidi" w:hAnsiTheme="majorBidi" w:cstheme="majorBidi"/>
                <w:sz w:val="24"/>
                <w:szCs w:val="24"/>
                <w:rtl/>
              </w:rPr>
            </w:pPr>
            <w:r w:rsidRPr="00A53CA1">
              <w:rPr>
                <w:rFonts w:asciiTheme="majorBidi" w:hAnsiTheme="majorBidi" w:cstheme="majorBidi"/>
                <w:sz w:val="24"/>
                <w:szCs w:val="24"/>
              </w:rPr>
              <w:t>Final exam</w:t>
            </w:r>
          </w:p>
        </w:tc>
      </w:tr>
      <w:tr w:rsidR="00DD2265" w:rsidRPr="00A53CA1"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A53CA1" w:rsidRDefault="00DD2265" w:rsidP="00DD2265">
            <w:pPr>
              <w:shd w:val="clear" w:color="auto" w:fill="DEEAF6" w:themeFill="accent5" w:themeFillTint="33"/>
              <w:bidi w:val="0"/>
              <w:rPr>
                <w:rFonts w:asciiTheme="majorBidi" w:hAnsiTheme="majorBidi" w:cstheme="majorBidi"/>
                <w:b/>
                <w:bCs/>
                <w:sz w:val="24"/>
                <w:szCs w:val="24"/>
                <w:rtl/>
                <w:lang w:bidi="ar-YE"/>
              </w:rPr>
            </w:pPr>
            <w:r w:rsidRPr="00A53CA1">
              <w:rPr>
                <w:rFonts w:asciiTheme="majorBidi" w:hAnsiTheme="majorBidi" w:cstheme="majorBidi"/>
                <w:b/>
                <w:bCs/>
                <w:sz w:val="24"/>
                <w:szCs w:val="24"/>
                <w:lang w:bidi="ar-YE"/>
              </w:rPr>
              <w:t xml:space="preserve">Course Learning Outcomes: </w:t>
            </w:r>
          </w:p>
        </w:tc>
      </w:tr>
      <w:tr w:rsidR="00DD2265" w:rsidRPr="00A53CA1"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A53CA1" w:rsidRDefault="00DD2265" w:rsidP="00DD2265">
            <w:pPr>
              <w:bidi w:val="0"/>
              <w:rPr>
                <w:rFonts w:asciiTheme="majorBidi" w:hAnsiTheme="majorBidi" w:cstheme="majorBidi"/>
                <w:sz w:val="24"/>
                <w:szCs w:val="24"/>
                <w:rtl/>
                <w:lang w:bidi="ar-YE"/>
              </w:rPr>
            </w:pPr>
            <w:r w:rsidRPr="00A53CA1">
              <w:rPr>
                <w:rFonts w:asciiTheme="majorBidi" w:hAnsiTheme="majorBidi" w:cstheme="majorBidi"/>
                <w:sz w:val="24"/>
                <w:szCs w:val="24"/>
                <w:lang w:bidi="ar-YE"/>
              </w:rPr>
              <w:t>After completing this course, students would be able to:</w:t>
            </w:r>
          </w:p>
        </w:tc>
      </w:tr>
      <w:tr w:rsidR="00A53CA1" w:rsidRPr="00A53CA1" w14:paraId="0102DDB1" w14:textId="77777777" w:rsidTr="00A53CA1">
        <w:trPr>
          <w:trHeight w:val="195"/>
        </w:trPr>
        <w:tc>
          <w:tcPr>
            <w:tcW w:w="355" w:type="dxa"/>
            <w:vAlign w:val="center"/>
          </w:tcPr>
          <w:p w14:paraId="5B540816"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A2C4FEC" w14:textId="1DE836AD"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Identify the concept and basic principle of enteral and parenteral nutrition.</w:t>
            </w:r>
          </w:p>
        </w:tc>
      </w:tr>
      <w:tr w:rsidR="00A53CA1" w:rsidRPr="00A53CA1" w14:paraId="13C8B3B0" w14:textId="77777777" w:rsidTr="00A53CA1">
        <w:trPr>
          <w:trHeight w:val="195"/>
        </w:trPr>
        <w:tc>
          <w:tcPr>
            <w:tcW w:w="355" w:type="dxa"/>
            <w:vAlign w:val="center"/>
          </w:tcPr>
          <w:p w14:paraId="516DD59F"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015778FA" w14:textId="70865C24"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State the types and indications of enteral and parenteral nutrition.</w:t>
            </w:r>
          </w:p>
        </w:tc>
      </w:tr>
      <w:tr w:rsidR="00A53CA1" w:rsidRPr="00A53CA1" w14:paraId="08F8995F" w14:textId="77777777" w:rsidTr="00A53CA1">
        <w:trPr>
          <w:trHeight w:val="195"/>
        </w:trPr>
        <w:tc>
          <w:tcPr>
            <w:tcW w:w="355" w:type="dxa"/>
            <w:vAlign w:val="center"/>
          </w:tcPr>
          <w:p w14:paraId="3DE88D9B"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15A22881" w14:textId="6D89D45A"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Analyze nutritional information of the formula volumes to administer in tube feedings.</w:t>
            </w:r>
          </w:p>
        </w:tc>
      </w:tr>
      <w:tr w:rsidR="00A53CA1" w:rsidRPr="00A53CA1" w14:paraId="2F9BF402" w14:textId="77777777" w:rsidTr="00A53CA1">
        <w:trPr>
          <w:trHeight w:val="195"/>
        </w:trPr>
        <w:tc>
          <w:tcPr>
            <w:tcW w:w="355" w:type="dxa"/>
            <w:vAlign w:val="center"/>
          </w:tcPr>
          <w:p w14:paraId="6301AC73"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4208BB2" w14:textId="5BA46386"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Design appropriate nutrition support in enteral and parenteral nutrition.</w:t>
            </w:r>
          </w:p>
        </w:tc>
      </w:tr>
      <w:tr w:rsidR="00A53CA1" w:rsidRPr="00A53CA1" w14:paraId="726916C0" w14:textId="77777777" w:rsidTr="00A53CA1">
        <w:trPr>
          <w:trHeight w:val="195"/>
        </w:trPr>
        <w:tc>
          <w:tcPr>
            <w:tcW w:w="355" w:type="dxa"/>
            <w:vAlign w:val="center"/>
          </w:tcPr>
          <w:p w14:paraId="1577FD26"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0CECC5B3" w14:textId="4C8AFBFF"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Calculate nutrients for special diet to meet the nutritional requirements in enteral and parenteral nutrition support.</w:t>
            </w:r>
          </w:p>
        </w:tc>
      </w:tr>
      <w:tr w:rsidR="00A53CA1" w:rsidRPr="00A53CA1" w14:paraId="00311B42" w14:textId="77777777" w:rsidTr="00A53CA1">
        <w:trPr>
          <w:trHeight w:val="195"/>
        </w:trPr>
        <w:tc>
          <w:tcPr>
            <w:tcW w:w="355" w:type="dxa"/>
            <w:vAlign w:val="center"/>
          </w:tcPr>
          <w:p w14:paraId="166B05AE"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49AC2D4" w14:textId="0AF24A32"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Apply enteral and parenteral nutrition according to Nutrition assessment checklist for people receiving enteral and parenteral nutrition.</w:t>
            </w:r>
          </w:p>
        </w:tc>
      </w:tr>
      <w:tr w:rsidR="00A53CA1" w:rsidRPr="00A53CA1" w14:paraId="56ECFC53" w14:textId="77777777" w:rsidTr="00A53CA1">
        <w:trPr>
          <w:trHeight w:val="195"/>
        </w:trPr>
        <w:tc>
          <w:tcPr>
            <w:tcW w:w="355" w:type="dxa"/>
            <w:vAlign w:val="center"/>
          </w:tcPr>
          <w:p w14:paraId="194C87FD"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76EF5717" w14:textId="0C150A81"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Cooperate with supervisors and colleagues in the food service area to explore workflow and physical workspace.</w:t>
            </w:r>
          </w:p>
        </w:tc>
      </w:tr>
      <w:tr w:rsidR="00A53CA1" w:rsidRPr="00A53CA1" w14:paraId="708F6956" w14:textId="77777777" w:rsidTr="00A53CA1">
        <w:trPr>
          <w:trHeight w:val="195"/>
        </w:trPr>
        <w:tc>
          <w:tcPr>
            <w:tcW w:w="355" w:type="dxa"/>
            <w:vAlign w:val="center"/>
          </w:tcPr>
          <w:p w14:paraId="5E43B362" w14:textId="77777777" w:rsidR="00A53CA1" w:rsidRPr="00A53CA1" w:rsidRDefault="00A53CA1" w:rsidP="00A53CA1">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5C98E4D3" w14:textId="1E409C08" w:rsidR="00A53CA1" w:rsidRPr="00A53CA1" w:rsidRDefault="00A53CA1" w:rsidP="00A53CA1">
            <w:pPr>
              <w:bidi w:val="0"/>
              <w:rPr>
                <w:rFonts w:asciiTheme="majorBidi" w:hAnsiTheme="majorBidi" w:cstheme="majorBidi"/>
                <w:sz w:val="24"/>
                <w:szCs w:val="24"/>
                <w:rtl/>
                <w:lang w:bidi="ar-YE"/>
              </w:rPr>
            </w:pPr>
            <w:r w:rsidRPr="00A53CA1">
              <w:rPr>
                <w:rFonts w:asciiTheme="majorBidi" w:hAnsiTheme="majorBidi" w:cstheme="majorBidi"/>
                <w:sz w:val="24"/>
                <w:szCs w:val="24"/>
              </w:rPr>
              <w:t>Present clearly and effectively scientific topic in a tutorial or staff meeting &amp; group discussion.</w:t>
            </w:r>
          </w:p>
        </w:tc>
      </w:tr>
      <w:tr w:rsidR="00DD2265" w:rsidRPr="00A53CA1"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A53CA1" w:rsidRDefault="00DD2265" w:rsidP="00DD2265">
            <w:pPr>
              <w:bidi w:val="0"/>
              <w:rPr>
                <w:rFonts w:asciiTheme="majorBidi" w:hAnsiTheme="majorBidi" w:cstheme="majorBidi"/>
                <w:b/>
                <w:bCs/>
                <w:sz w:val="24"/>
                <w:szCs w:val="24"/>
                <w:rtl/>
                <w:lang w:bidi="ar-YE"/>
              </w:rPr>
            </w:pPr>
            <w:r w:rsidRPr="00A53CA1">
              <w:rPr>
                <w:rFonts w:asciiTheme="majorBidi" w:hAnsiTheme="majorBidi" w:cstheme="majorBidi"/>
                <w:b/>
                <w:bCs/>
                <w:sz w:val="24"/>
                <w:szCs w:val="24"/>
                <w:lang w:bidi="ar-YE"/>
              </w:rPr>
              <w:t>Textbooks:</w:t>
            </w:r>
          </w:p>
        </w:tc>
      </w:tr>
      <w:tr w:rsidR="00A53CA1" w:rsidRPr="00A53CA1" w14:paraId="6CBD350E" w14:textId="77777777" w:rsidTr="00375DAE">
        <w:trPr>
          <w:trHeight w:val="465"/>
        </w:trPr>
        <w:tc>
          <w:tcPr>
            <w:tcW w:w="355" w:type="dxa"/>
            <w:vAlign w:val="center"/>
          </w:tcPr>
          <w:p w14:paraId="72010B53" w14:textId="77777777" w:rsidR="00A53CA1" w:rsidRPr="00A53CA1" w:rsidRDefault="00A53CA1" w:rsidP="00A53CA1">
            <w:pPr>
              <w:pStyle w:val="ListParagraph"/>
              <w:numPr>
                <w:ilvl w:val="0"/>
                <w:numId w:val="6"/>
              </w:numPr>
              <w:bidi w:val="0"/>
              <w:ind w:left="360"/>
              <w:rPr>
                <w:rFonts w:asciiTheme="majorBidi" w:hAnsiTheme="majorBidi" w:cstheme="majorBidi"/>
                <w:sz w:val="24"/>
                <w:szCs w:val="24"/>
                <w:rtl/>
              </w:rPr>
            </w:pPr>
          </w:p>
        </w:tc>
        <w:tc>
          <w:tcPr>
            <w:tcW w:w="9445" w:type="dxa"/>
            <w:gridSpan w:val="6"/>
          </w:tcPr>
          <w:p w14:paraId="779D6874" w14:textId="46EA00A1" w:rsidR="00A53CA1" w:rsidRPr="00A53CA1" w:rsidRDefault="00A53CA1" w:rsidP="00A53CA1">
            <w:pPr>
              <w:bidi w:val="0"/>
              <w:rPr>
                <w:rFonts w:asciiTheme="majorBidi" w:hAnsiTheme="majorBidi" w:cstheme="majorBidi"/>
                <w:sz w:val="24"/>
                <w:szCs w:val="24"/>
                <w:rtl/>
              </w:rPr>
            </w:pPr>
            <w:r w:rsidRPr="00A53CA1">
              <w:rPr>
                <w:rFonts w:asciiTheme="majorBidi" w:hAnsiTheme="majorBidi" w:cstheme="majorBidi"/>
                <w:sz w:val="24"/>
                <w:szCs w:val="24"/>
              </w:rPr>
              <w:t xml:space="preserve">Whitney, Ellie &amp; </w:t>
            </w:r>
            <w:proofErr w:type="spellStart"/>
            <w:r w:rsidRPr="00A53CA1">
              <w:rPr>
                <w:rFonts w:asciiTheme="majorBidi" w:hAnsiTheme="majorBidi" w:cstheme="majorBidi"/>
                <w:sz w:val="24"/>
                <w:szCs w:val="24"/>
              </w:rPr>
              <w:t>Rolfes</w:t>
            </w:r>
            <w:proofErr w:type="spellEnd"/>
            <w:r w:rsidRPr="00A53CA1">
              <w:rPr>
                <w:rFonts w:asciiTheme="majorBidi" w:hAnsiTheme="majorBidi" w:cstheme="majorBidi"/>
                <w:sz w:val="24"/>
                <w:szCs w:val="24"/>
              </w:rPr>
              <w:t>, Sharon. R, (2008), Understanding Nutrition, 11th edition, Thomson Wadsworth, Canada.</w:t>
            </w:r>
          </w:p>
        </w:tc>
      </w:tr>
      <w:tr w:rsidR="00A53CA1" w:rsidRPr="00A53CA1" w14:paraId="7649B091" w14:textId="77777777" w:rsidTr="00375DAE">
        <w:trPr>
          <w:trHeight w:val="465"/>
        </w:trPr>
        <w:tc>
          <w:tcPr>
            <w:tcW w:w="355" w:type="dxa"/>
            <w:vAlign w:val="center"/>
          </w:tcPr>
          <w:p w14:paraId="09D49A5B" w14:textId="77777777" w:rsidR="00A53CA1" w:rsidRPr="00A53CA1" w:rsidRDefault="00A53CA1" w:rsidP="00A53CA1">
            <w:pPr>
              <w:pStyle w:val="ListParagraph"/>
              <w:numPr>
                <w:ilvl w:val="0"/>
                <w:numId w:val="6"/>
              </w:numPr>
              <w:bidi w:val="0"/>
              <w:ind w:left="360"/>
              <w:rPr>
                <w:rFonts w:asciiTheme="majorBidi" w:hAnsiTheme="majorBidi" w:cstheme="majorBidi"/>
                <w:sz w:val="24"/>
                <w:szCs w:val="24"/>
                <w:rtl/>
              </w:rPr>
            </w:pPr>
          </w:p>
        </w:tc>
        <w:tc>
          <w:tcPr>
            <w:tcW w:w="9445" w:type="dxa"/>
            <w:gridSpan w:val="6"/>
          </w:tcPr>
          <w:p w14:paraId="57BC8511" w14:textId="1A26FE9A" w:rsidR="00A53CA1" w:rsidRPr="00A53CA1" w:rsidRDefault="00A53CA1" w:rsidP="00A53CA1">
            <w:pPr>
              <w:bidi w:val="0"/>
              <w:rPr>
                <w:rFonts w:asciiTheme="majorBidi" w:hAnsiTheme="majorBidi" w:cstheme="majorBidi"/>
                <w:sz w:val="24"/>
                <w:szCs w:val="24"/>
                <w:rtl/>
              </w:rPr>
            </w:pPr>
            <w:r w:rsidRPr="00A53CA1">
              <w:rPr>
                <w:rFonts w:asciiTheme="majorBidi" w:hAnsiTheme="majorBidi" w:cstheme="majorBidi"/>
                <w:sz w:val="24"/>
                <w:szCs w:val="24"/>
              </w:rPr>
              <w:t xml:space="preserve">L. </w:t>
            </w:r>
            <w:proofErr w:type="spellStart"/>
            <w:r w:rsidRPr="00A53CA1">
              <w:rPr>
                <w:rFonts w:asciiTheme="majorBidi" w:hAnsiTheme="majorBidi" w:cstheme="majorBidi"/>
                <w:sz w:val="24"/>
                <w:szCs w:val="24"/>
              </w:rPr>
              <w:t>Kathreen</w:t>
            </w:r>
            <w:proofErr w:type="spellEnd"/>
            <w:r w:rsidRPr="00A53CA1">
              <w:rPr>
                <w:rFonts w:asciiTheme="majorBidi" w:hAnsiTheme="majorBidi" w:cstheme="majorBidi"/>
                <w:sz w:val="24"/>
                <w:szCs w:val="24"/>
              </w:rPr>
              <w:t xml:space="preserve"> Mohan, (2012), </w:t>
            </w:r>
            <w:proofErr w:type="spellStart"/>
            <w:r w:rsidRPr="00A53CA1">
              <w:rPr>
                <w:rFonts w:asciiTheme="majorBidi" w:hAnsiTheme="majorBidi" w:cstheme="majorBidi"/>
                <w:sz w:val="24"/>
                <w:szCs w:val="24"/>
              </w:rPr>
              <w:t>Krauses</w:t>
            </w:r>
            <w:proofErr w:type="spellEnd"/>
            <w:r w:rsidRPr="00A53CA1">
              <w:rPr>
                <w:rFonts w:asciiTheme="majorBidi" w:hAnsiTheme="majorBidi" w:cstheme="majorBidi"/>
                <w:sz w:val="24"/>
                <w:szCs w:val="24"/>
              </w:rPr>
              <w:t xml:space="preserve"> Food And The Nutrition Care Process, 13th edition, Elsevier, USA.</w:t>
            </w:r>
          </w:p>
        </w:tc>
      </w:tr>
      <w:tr w:rsidR="00DD2265" w:rsidRPr="00A53CA1"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A53CA1" w:rsidRDefault="00DD2265" w:rsidP="00DD2265">
            <w:pPr>
              <w:bidi w:val="0"/>
              <w:rPr>
                <w:rFonts w:asciiTheme="majorBidi" w:hAnsiTheme="majorBidi" w:cstheme="majorBidi"/>
                <w:b/>
                <w:bCs/>
                <w:sz w:val="24"/>
                <w:szCs w:val="24"/>
              </w:rPr>
            </w:pPr>
            <w:r w:rsidRPr="00A53CA1">
              <w:rPr>
                <w:rFonts w:asciiTheme="majorBidi" w:hAnsiTheme="majorBidi" w:cstheme="majorBidi"/>
                <w:b/>
                <w:bCs/>
                <w:sz w:val="24"/>
                <w:szCs w:val="24"/>
              </w:rPr>
              <w:lastRenderedPageBreak/>
              <w:t>Course Assessment:</w:t>
            </w:r>
          </w:p>
        </w:tc>
      </w:tr>
      <w:tr w:rsidR="00236010" w:rsidRPr="00A53CA1" w14:paraId="4F3FF534" w14:textId="77777777" w:rsidTr="00C1515A">
        <w:trPr>
          <w:trHeight w:val="363"/>
        </w:trPr>
        <w:tc>
          <w:tcPr>
            <w:tcW w:w="570" w:type="dxa"/>
            <w:gridSpan w:val="3"/>
            <w:shd w:val="clear" w:color="auto" w:fill="F2F2F2" w:themeFill="background1" w:themeFillShade="F2"/>
          </w:tcPr>
          <w:p w14:paraId="7D0C3E8A" w14:textId="765FFBD8" w:rsidR="00236010" w:rsidRPr="00A53CA1" w:rsidRDefault="00236010" w:rsidP="00236010">
            <w:pPr>
              <w:bidi w:val="0"/>
              <w:jc w:val="center"/>
              <w:rPr>
                <w:rFonts w:asciiTheme="majorBidi" w:hAnsiTheme="majorBidi" w:cstheme="majorBidi"/>
                <w:b/>
                <w:bCs/>
                <w:sz w:val="24"/>
                <w:szCs w:val="24"/>
                <w:rtl/>
              </w:rPr>
            </w:pPr>
            <w:r w:rsidRPr="00A53CA1">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A53CA1" w:rsidRDefault="00236010" w:rsidP="00236010">
            <w:pPr>
              <w:bidi w:val="0"/>
              <w:jc w:val="center"/>
              <w:rPr>
                <w:rFonts w:asciiTheme="majorBidi" w:hAnsiTheme="majorBidi" w:cstheme="majorBidi"/>
                <w:b/>
                <w:bCs/>
                <w:sz w:val="24"/>
                <w:szCs w:val="24"/>
                <w:rtl/>
              </w:rPr>
            </w:pPr>
            <w:r w:rsidRPr="00A53CA1">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A53CA1" w:rsidRDefault="00236010" w:rsidP="00236010">
            <w:pPr>
              <w:bidi w:val="0"/>
              <w:jc w:val="center"/>
              <w:rPr>
                <w:rFonts w:asciiTheme="majorBidi" w:hAnsiTheme="majorBidi" w:cstheme="majorBidi"/>
                <w:b/>
                <w:bCs/>
                <w:sz w:val="24"/>
                <w:szCs w:val="24"/>
                <w:rtl/>
              </w:rPr>
            </w:pPr>
            <w:r w:rsidRPr="00A53CA1">
              <w:rPr>
                <w:rFonts w:asciiTheme="majorBidi" w:hAnsiTheme="majorBidi" w:cstheme="majorBidi"/>
                <w:b/>
                <w:bCs/>
                <w:sz w:val="24"/>
                <w:szCs w:val="24"/>
              </w:rPr>
              <w:t>Mark</w:t>
            </w:r>
          </w:p>
        </w:tc>
      </w:tr>
      <w:tr w:rsidR="00236010" w:rsidRPr="00A53CA1" w14:paraId="231B9796" w14:textId="77777777" w:rsidTr="00C1515A">
        <w:trPr>
          <w:trHeight w:val="363"/>
        </w:trPr>
        <w:tc>
          <w:tcPr>
            <w:tcW w:w="570" w:type="dxa"/>
            <w:gridSpan w:val="3"/>
            <w:vAlign w:val="center"/>
          </w:tcPr>
          <w:p w14:paraId="720ECF46" w14:textId="3CAE06BE" w:rsidR="00236010" w:rsidRPr="00A53CA1"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5EFEFF72" w:rsidR="00236010" w:rsidRPr="00A53CA1" w:rsidRDefault="00A53CA1" w:rsidP="00236010">
            <w:pPr>
              <w:bidi w:val="0"/>
              <w:rPr>
                <w:rFonts w:asciiTheme="majorBidi" w:hAnsiTheme="majorBidi" w:cstheme="majorBidi"/>
                <w:sz w:val="24"/>
                <w:szCs w:val="24"/>
                <w:rtl/>
              </w:rPr>
            </w:pPr>
            <w:r w:rsidRPr="00A53CA1">
              <w:rPr>
                <w:rFonts w:asciiTheme="majorBidi" w:hAnsiTheme="majorBidi" w:cstheme="majorBidi"/>
                <w:sz w:val="24"/>
                <w:szCs w:val="24"/>
              </w:rPr>
              <w:t>Quizzes</w:t>
            </w:r>
          </w:p>
        </w:tc>
        <w:tc>
          <w:tcPr>
            <w:tcW w:w="4271" w:type="dxa"/>
            <w:gridSpan w:val="2"/>
            <w:vAlign w:val="center"/>
          </w:tcPr>
          <w:p w14:paraId="10F85D2F" w14:textId="005B1267" w:rsidR="00236010" w:rsidRPr="00A53CA1" w:rsidRDefault="00A53CA1" w:rsidP="00236010">
            <w:pPr>
              <w:bidi w:val="0"/>
              <w:jc w:val="center"/>
              <w:rPr>
                <w:rFonts w:asciiTheme="majorBidi" w:hAnsiTheme="majorBidi" w:cstheme="majorBidi"/>
                <w:sz w:val="24"/>
                <w:szCs w:val="24"/>
              </w:rPr>
            </w:pPr>
            <w:r w:rsidRPr="00A53CA1">
              <w:rPr>
                <w:rFonts w:asciiTheme="majorBidi" w:hAnsiTheme="majorBidi" w:cstheme="majorBidi"/>
                <w:sz w:val="24"/>
                <w:szCs w:val="24"/>
              </w:rPr>
              <w:t>5</w:t>
            </w:r>
          </w:p>
        </w:tc>
      </w:tr>
      <w:tr w:rsidR="00A53CA1" w:rsidRPr="00A53CA1" w14:paraId="712FE48D" w14:textId="77777777" w:rsidTr="00C1515A">
        <w:trPr>
          <w:trHeight w:val="363"/>
        </w:trPr>
        <w:tc>
          <w:tcPr>
            <w:tcW w:w="570" w:type="dxa"/>
            <w:gridSpan w:val="3"/>
            <w:vAlign w:val="center"/>
          </w:tcPr>
          <w:p w14:paraId="15BFBF0F" w14:textId="77777777" w:rsidR="00A53CA1" w:rsidRPr="00A53CA1" w:rsidRDefault="00A53CA1"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78116296" w14:textId="6A022B9A" w:rsidR="00A53CA1" w:rsidRPr="00A53CA1" w:rsidRDefault="00A53CA1" w:rsidP="00236010">
            <w:pPr>
              <w:bidi w:val="0"/>
              <w:rPr>
                <w:rFonts w:asciiTheme="majorBidi" w:hAnsiTheme="majorBidi" w:cstheme="majorBidi"/>
                <w:sz w:val="24"/>
                <w:szCs w:val="24"/>
              </w:rPr>
            </w:pPr>
            <w:r w:rsidRPr="00A53CA1">
              <w:rPr>
                <w:rFonts w:asciiTheme="majorBidi" w:hAnsiTheme="majorBidi" w:cstheme="majorBidi"/>
                <w:sz w:val="24"/>
                <w:szCs w:val="24"/>
              </w:rPr>
              <w:t>Assignments and report</w:t>
            </w:r>
          </w:p>
        </w:tc>
        <w:tc>
          <w:tcPr>
            <w:tcW w:w="4271" w:type="dxa"/>
            <w:gridSpan w:val="2"/>
            <w:vAlign w:val="center"/>
          </w:tcPr>
          <w:p w14:paraId="4E0000EA" w14:textId="111F574F" w:rsidR="00A53CA1" w:rsidRPr="00A53CA1" w:rsidRDefault="00A53CA1" w:rsidP="00236010">
            <w:pPr>
              <w:bidi w:val="0"/>
              <w:jc w:val="center"/>
              <w:rPr>
                <w:rFonts w:asciiTheme="majorBidi" w:hAnsiTheme="majorBidi" w:cstheme="majorBidi"/>
                <w:sz w:val="24"/>
                <w:szCs w:val="24"/>
              </w:rPr>
            </w:pPr>
            <w:r w:rsidRPr="00A53CA1">
              <w:rPr>
                <w:rFonts w:asciiTheme="majorBidi" w:hAnsiTheme="majorBidi" w:cstheme="majorBidi"/>
                <w:sz w:val="24"/>
                <w:szCs w:val="24"/>
              </w:rPr>
              <w:t>10</w:t>
            </w:r>
          </w:p>
        </w:tc>
      </w:tr>
      <w:tr w:rsidR="00236010" w:rsidRPr="00A53CA1" w14:paraId="4B94982F" w14:textId="77777777" w:rsidTr="00C1515A">
        <w:trPr>
          <w:trHeight w:val="363"/>
        </w:trPr>
        <w:tc>
          <w:tcPr>
            <w:tcW w:w="570" w:type="dxa"/>
            <w:gridSpan w:val="3"/>
            <w:vAlign w:val="center"/>
          </w:tcPr>
          <w:p w14:paraId="623FA5B0" w14:textId="7B45770B" w:rsidR="00236010" w:rsidRPr="00A53CA1"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236010" w:rsidRPr="00A53CA1" w:rsidRDefault="00236010" w:rsidP="00236010">
            <w:pPr>
              <w:bidi w:val="0"/>
              <w:rPr>
                <w:rFonts w:asciiTheme="majorBidi" w:hAnsiTheme="majorBidi" w:cstheme="majorBidi"/>
                <w:sz w:val="24"/>
                <w:szCs w:val="24"/>
                <w:rtl/>
              </w:rPr>
            </w:pPr>
            <w:r w:rsidRPr="00A53CA1">
              <w:rPr>
                <w:rFonts w:asciiTheme="majorBidi" w:hAnsiTheme="majorBidi" w:cstheme="majorBidi"/>
                <w:sz w:val="24"/>
                <w:szCs w:val="24"/>
              </w:rPr>
              <w:t>Midterm Exam</w:t>
            </w:r>
          </w:p>
        </w:tc>
        <w:tc>
          <w:tcPr>
            <w:tcW w:w="4271" w:type="dxa"/>
            <w:gridSpan w:val="2"/>
            <w:vAlign w:val="center"/>
          </w:tcPr>
          <w:p w14:paraId="74932237" w14:textId="6DFF7BB2" w:rsidR="00236010" w:rsidRPr="00A53CA1" w:rsidRDefault="00236010" w:rsidP="00236010">
            <w:pPr>
              <w:bidi w:val="0"/>
              <w:jc w:val="center"/>
              <w:rPr>
                <w:rFonts w:asciiTheme="majorBidi" w:hAnsiTheme="majorBidi" w:cstheme="majorBidi"/>
                <w:sz w:val="24"/>
                <w:szCs w:val="24"/>
              </w:rPr>
            </w:pPr>
            <w:r w:rsidRPr="00A53CA1">
              <w:rPr>
                <w:rFonts w:asciiTheme="majorBidi" w:hAnsiTheme="majorBidi" w:cstheme="majorBidi"/>
                <w:sz w:val="24"/>
                <w:szCs w:val="24"/>
              </w:rPr>
              <w:t>20</w:t>
            </w:r>
          </w:p>
        </w:tc>
      </w:tr>
      <w:tr w:rsidR="00A53CA1" w:rsidRPr="00A53CA1" w14:paraId="31D7D1A5" w14:textId="77777777" w:rsidTr="00C1515A">
        <w:trPr>
          <w:trHeight w:val="363"/>
        </w:trPr>
        <w:tc>
          <w:tcPr>
            <w:tcW w:w="570" w:type="dxa"/>
            <w:gridSpan w:val="3"/>
            <w:vAlign w:val="center"/>
          </w:tcPr>
          <w:p w14:paraId="32215A9B" w14:textId="77777777" w:rsidR="00A53CA1" w:rsidRPr="00A53CA1" w:rsidRDefault="00A53CA1"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449DBEA8" w14:textId="75E5E9B2" w:rsidR="00A53CA1" w:rsidRPr="00A53CA1" w:rsidRDefault="00A53CA1" w:rsidP="00236010">
            <w:pPr>
              <w:bidi w:val="0"/>
              <w:rPr>
                <w:rFonts w:asciiTheme="majorBidi" w:hAnsiTheme="majorBidi" w:cstheme="majorBidi"/>
                <w:sz w:val="24"/>
                <w:szCs w:val="24"/>
              </w:rPr>
            </w:pPr>
            <w:r w:rsidRPr="00A53CA1">
              <w:rPr>
                <w:rFonts w:asciiTheme="majorBidi" w:hAnsiTheme="majorBidi" w:cstheme="majorBidi"/>
                <w:sz w:val="24"/>
                <w:szCs w:val="24"/>
              </w:rPr>
              <w:t>Practical exam</w:t>
            </w:r>
          </w:p>
        </w:tc>
        <w:tc>
          <w:tcPr>
            <w:tcW w:w="4271" w:type="dxa"/>
            <w:gridSpan w:val="2"/>
            <w:vAlign w:val="center"/>
          </w:tcPr>
          <w:p w14:paraId="72A7FE68" w14:textId="192434EC" w:rsidR="00A53CA1" w:rsidRPr="00A53CA1" w:rsidRDefault="00A53CA1" w:rsidP="00236010">
            <w:pPr>
              <w:bidi w:val="0"/>
              <w:jc w:val="center"/>
              <w:rPr>
                <w:rFonts w:asciiTheme="majorBidi" w:hAnsiTheme="majorBidi" w:cstheme="majorBidi"/>
                <w:sz w:val="24"/>
                <w:szCs w:val="24"/>
              </w:rPr>
            </w:pPr>
            <w:r w:rsidRPr="00A53CA1">
              <w:rPr>
                <w:rFonts w:asciiTheme="majorBidi" w:hAnsiTheme="majorBidi" w:cstheme="majorBidi"/>
                <w:sz w:val="24"/>
                <w:szCs w:val="24"/>
              </w:rPr>
              <w:t>15</w:t>
            </w:r>
          </w:p>
        </w:tc>
      </w:tr>
      <w:tr w:rsidR="00236010" w:rsidRPr="00A53CA1" w14:paraId="57EE9CA5" w14:textId="77777777" w:rsidTr="00C1515A">
        <w:trPr>
          <w:trHeight w:val="363"/>
        </w:trPr>
        <w:tc>
          <w:tcPr>
            <w:tcW w:w="570" w:type="dxa"/>
            <w:gridSpan w:val="3"/>
            <w:vAlign w:val="center"/>
          </w:tcPr>
          <w:p w14:paraId="609D48DF" w14:textId="32F4E0E6" w:rsidR="00236010" w:rsidRPr="00A53CA1"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236010" w:rsidRPr="00A53CA1" w:rsidRDefault="00236010" w:rsidP="00236010">
            <w:pPr>
              <w:bidi w:val="0"/>
              <w:rPr>
                <w:rFonts w:asciiTheme="majorBidi" w:hAnsiTheme="majorBidi" w:cstheme="majorBidi"/>
                <w:sz w:val="24"/>
                <w:szCs w:val="24"/>
                <w:rtl/>
              </w:rPr>
            </w:pPr>
            <w:r w:rsidRPr="00A53CA1">
              <w:rPr>
                <w:rFonts w:asciiTheme="majorBidi" w:hAnsiTheme="majorBidi" w:cstheme="majorBidi"/>
                <w:sz w:val="24"/>
                <w:szCs w:val="24"/>
              </w:rPr>
              <w:t>Final Exam</w:t>
            </w:r>
          </w:p>
        </w:tc>
        <w:tc>
          <w:tcPr>
            <w:tcW w:w="4271" w:type="dxa"/>
            <w:gridSpan w:val="2"/>
            <w:vAlign w:val="center"/>
          </w:tcPr>
          <w:p w14:paraId="1E9F14D3" w14:textId="63F2D27E" w:rsidR="00236010" w:rsidRPr="00A53CA1" w:rsidRDefault="00A53CA1" w:rsidP="00236010">
            <w:pPr>
              <w:bidi w:val="0"/>
              <w:jc w:val="center"/>
              <w:rPr>
                <w:rFonts w:asciiTheme="majorBidi" w:hAnsiTheme="majorBidi" w:cstheme="majorBidi"/>
                <w:sz w:val="24"/>
                <w:szCs w:val="24"/>
              </w:rPr>
            </w:pPr>
            <w:r w:rsidRPr="00A53CA1">
              <w:rPr>
                <w:rFonts w:asciiTheme="majorBidi" w:hAnsiTheme="majorBidi" w:cstheme="majorBidi"/>
                <w:sz w:val="24"/>
                <w:szCs w:val="24"/>
              </w:rPr>
              <w:t>5</w:t>
            </w:r>
            <w:r w:rsidR="00236010" w:rsidRPr="00A53CA1">
              <w:rPr>
                <w:rFonts w:asciiTheme="majorBidi" w:hAnsiTheme="majorBidi" w:cstheme="majorBidi"/>
                <w:sz w:val="24"/>
                <w:szCs w:val="24"/>
              </w:rPr>
              <w:t>0</w:t>
            </w:r>
          </w:p>
        </w:tc>
      </w:tr>
      <w:tr w:rsidR="00236010" w:rsidRPr="00A53CA1"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A53CA1" w:rsidRDefault="00236010" w:rsidP="00236010">
            <w:pPr>
              <w:bidi w:val="0"/>
              <w:jc w:val="center"/>
              <w:rPr>
                <w:rFonts w:asciiTheme="majorBidi" w:hAnsiTheme="majorBidi" w:cstheme="majorBidi"/>
                <w:b/>
                <w:bCs/>
                <w:sz w:val="24"/>
                <w:szCs w:val="24"/>
              </w:rPr>
            </w:pPr>
            <w:r w:rsidRPr="00A53CA1">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A53CA1" w:rsidRDefault="007319D1" w:rsidP="00236010">
            <w:pPr>
              <w:bidi w:val="0"/>
              <w:jc w:val="center"/>
              <w:rPr>
                <w:rFonts w:asciiTheme="majorBidi" w:hAnsiTheme="majorBidi" w:cstheme="majorBidi"/>
                <w:b/>
                <w:bCs/>
                <w:sz w:val="24"/>
                <w:szCs w:val="24"/>
              </w:rPr>
            </w:pPr>
            <w:r w:rsidRPr="00A53CA1">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DA0D" w14:textId="77777777" w:rsidR="007567EB" w:rsidRDefault="007567EB" w:rsidP="002962A2">
      <w:pPr>
        <w:spacing w:after="0" w:line="240" w:lineRule="auto"/>
      </w:pPr>
      <w:r>
        <w:separator/>
      </w:r>
    </w:p>
  </w:endnote>
  <w:endnote w:type="continuationSeparator" w:id="0">
    <w:p w14:paraId="22E21BF3" w14:textId="77777777" w:rsidR="007567EB" w:rsidRDefault="007567EB"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A6B9" w14:textId="77777777" w:rsidR="007567EB" w:rsidRDefault="007567EB" w:rsidP="002962A2">
      <w:pPr>
        <w:spacing w:after="0" w:line="240" w:lineRule="auto"/>
      </w:pPr>
      <w:r>
        <w:separator/>
      </w:r>
    </w:p>
  </w:footnote>
  <w:footnote w:type="continuationSeparator" w:id="0">
    <w:p w14:paraId="5E5D2220" w14:textId="77777777" w:rsidR="007567EB" w:rsidRDefault="007567EB"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91"/>
    <w:multiLevelType w:val="hybridMultilevel"/>
    <w:tmpl w:val="288E1F58"/>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61A1F"/>
    <w:multiLevelType w:val="hybridMultilevel"/>
    <w:tmpl w:val="88A2119C"/>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422E5"/>
    <w:multiLevelType w:val="hybridMultilevel"/>
    <w:tmpl w:val="E05E1712"/>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0F4895"/>
    <w:rsid w:val="001027B5"/>
    <w:rsid w:val="00162984"/>
    <w:rsid w:val="0017503F"/>
    <w:rsid w:val="00183336"/>
    <w:rsid w:val="001C2646"/>
    <w:rsid w:val="001E2E02"/>
    <w:rsid w:val="00205D7B"/>
    <w:rsid w:val="00236010"/>
    <w:rsid w:val="002400BC"/>
    <w:rsid w:val="00270E14"/>
    <w:rsid w:val="002962A2"/>
    <w:rsid w:val="003279E1"/>
    <w:rsid w:val="00351A4C"/>
    <w:rsid w:val="003827D2"/>
    <w:rsid w:val="003B5897"/>
    <w:rsid w:val="003C10A4"/>
    <w:rsid w:val="003E7EDA"/>
    <w:rsid w:val="003F04A2"/>
    <w:rsid w:val="00406380"/>
    <w:rsid w:val="00411AC7"/>
    <w:rsid w:val="004131A7"/>
    <w:rsid w:val="00424C61"/>
    <w:rsid w:val="00441B5E"/>
    <w:rsid w:val="00487094"/>
    <w:rsid w:val="004B254E"/>
    <w:rsid w:val="00524674"/>
    <w:rsid w:val="00555339"/>
    <w:rsid w:val="005674A4"/>
    <w:rsid w:val="00573612"/>
    <w:rsid w:val="00583910"/>
    <w:rsid w:val="00596D23"/>
    <w:rsid w:val="005E65E8"/>
    <w:rsid w:val="00604EFE"/>
    <w:rsid w:val="00634BAC"/>
    <w:rsid w:val="006B65DF"/>
    <w:rsid w:val="006D784E"/>
    <w:rsid w:val="006F46B8"/>
    <w:rsid w:val="007319D1"/>
    <w:rsid w:val="007344B4"/>
    <w:rsid w:val="0075075D"/>
    <w:rsid w:val="007567EB"/>
    <w:rsid w:val="007642CA"/>
    <w:rsid w:val="00775036"/>
    <w:rsid w:val="00795D0F"/>
    <w:rsid w:val="007D52F5"/>
    <w:rsid w:val="008342DC"/>
    <w:rsid w:val="00837016"/>
    <w:rsid w:val="00882B56"/>
    <w:rsid w:val="00887A70"/>
    <w:rsid w:val="008D4001"/>
    <w:rsid w:val="00931127"/>
    <w:rsid w:val="00935374"/>
    <w:rsid w:val="009C2BD0"/>
    <w:rsid w:val="009F0726"/>
    <w:rsid w:val="00A26B80"/>
    <w:rsid w:val="00A50E01"/>
    <w:rsid w:val="00A53CA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D7700"/>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paragraph" w:styleId="NormalWeb">
    <w:name w:val="Normal (Web)"/>
    <w:basedOn w:val="Normal"/>
    <w:uiPriority w:val="99"/>
    <w:unhideWhenUsed/>
    <w:rsid w:val="00A53CA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53CA1"/>
    <w:rPr>
      <w:i/>
      <w:iCs/>
    </w:rPr>
  </w:style>
  <w:style w:type="character" w:styleId="Strong">
    <w:name w:val="Strong"/>
    <w:basedOn w:val="DefaultParagraphFont"/>
    <w:uiPriority w:val="22"/>
    <w:qFormat/>
    <w:rsid w:val="00A53C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59159550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362</Words>
  <Characters>2069</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37</cp:revision>
  <dcterms:created xsi:type="dcterms:W3CDTF">2025-02-04T19:03:00Z</dcterms:created>
  <dcterms:modified xsi:type="dcterms:W3CDTF">2025-08-20T09:02:00Z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